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A606" w14:textId="77777777" w:rsidR="00734932" w:rsidRPr="00734932" w:rsidRDefault="00734932" w:rsidP="00734932">
      <w:pPr>
        <w:jc w:val="center"/>
        <w:rPr>
          <w:rFonts w:cstheme="minorHAnsi"/>
          <w:b/>
          <w:bCs/>
          <w:sz w:val="28"/>
          <w:szCs w:val="28"/>
        </w:rPr>
      </w:pPr>
      <w:r w:rsidRPr="00734932">
        <w:rPr>
          <w:rFonts w:cstheme="minorHAnsi"/>
          <w:b/>
          <w:bCs/>
          <w:sz w:val="28"/>
          <w:szCs w:val="28"/>
        </w:rPr>
        <w:t>Termo de Leilão para Bens Diversos</w:t>
      </w:r>
    </w:p>
    <w:p w14:paraId="690B1522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1. DATA E LOCAL</w:t>
      </w:r>
    </w:p>
    <w:p w14:paraId="6936BB33" w14:textId="5EC14F6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A sessão pública será realizada no dia 2</w:t>
      </w:r>
      <w:r w:rsidR="00176ECF">
        <w:rPr>
          <w:rFonts w:cstheme="minorHAnsi"/>
        </w:rPr>
        <w:t>8</w:t>
      </w:r>
      <w:r w:rsidRPr="00734932">
        <w:rPr>
          <w:rFonts w:cstheme="minorHAnsi"/>
        </w:rPr>
        <w:t xml:space="preserve"> de outubro de 2024, a partir das 1</w:t>
      </w:r>
      <w:r w:rsidR="00176ECF">
        <w:rPr>
          <w:rFonts w:cstheme="minorHAnsi"/>
        </w:rPr>
        <w:t>0</w:t>
      </w:r>
      <w:r w:rsidRPr="00734932">
        <w:rPr>
          <w:rFonts w:cstheme="minorHAnsi"/>
        </w:rPr>
        <w:t>:</w:t>
      </w:r>
      <w:r w:rsidR="00176ECF">
        <w:rPr>
          <w:rFonts w:cstheme="minorHAnsi"/>
        </w:rPr>
        <w:t>3</w:t>
      </w:r>
      <w:r w:rsidRPr="00734932">
        <w:rPr>
          <w:rFonts w:cstheme="minorHAnsi"/>
        </w:rPr>
        <w:t xml:space="preserve">0 horas, na modalidade online, através do site de leilões online </w:t>
      </w:r>
      <w:hyperlink r:id="rId5" w:tgtFrame="_new" w:history="1">
        <w:r w:rsidRPr="00734932">
          <w:rPr>
            <w:rStyle w:val="Hyperlink"/>
            <w:rFonts w:cstheme="minorHAnsi"/>
            <w:u w:val="none"/>
          </w:rPr>
          <w:t>https://www.edgarcarvalholeiloeiro.com.br/</w:t>
        </w:r>
      </w:hyperlink>
      <w:r w:rsidRPr="00734932">
        <w:rPr>
          <w:rFonts w:cstheme="minorHAnsi"/>
        </w:rPr>
        <w:t>.</w:t>
      </w:r>
    </w:p>
    <w:p w14:paraId="73B88B69" w14:textId="7777777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Ocorrendo a decretação ou prorrogação de feriado ou outro fato superveniente que impeça ou impossibilite a realização do leilão na data estabelecida, o leilão fica desde já marcado para o primeiro dia útil subsequente, no mesmo horário e nas mesmas condições.</w:t>
      </w:r>
    </w:p>
    <w:p w14:paraId="09C92CF7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2. OBJETO DO LEILÃO</w:t>
      </w:r>
    </w:p>
    <w:p w14:paraId="05CEAFEA" w14:textId="7777777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O presente leilão tem por objeto a alienação de Bens Diversos.</w:t>
      </w:r>
    </w:p>
    <w:p w14:paraId="4B0B829E" w14:textId="7777777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3.  DOS BENS</w:t>
      </w:r>
    </w:p>
    <w:p w14:paraId="4F257347" w14:textId="661B6B12" w:rsidR="00734932" w:rsidRPr="00734932" w:rsidRDefault="00734932" w:rsidP="00734932">
      <w:pPr>
        <w:tabs>
          <w:tab w:val="left" w:pos="814"/>
        </w:tabs>
        <w:ind w:right="112"/>
        <w:jc w:val="both"/>
        <w:rPr>
          <w:rFonts w:cstheme="minorHAnsi"/>
          <w:b/>
          <w:bCs/>
        </w:rPr>
      </w:pP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bens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serão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vendidos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ESTADO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CONSERVAÇÃO EM QUE SE ENCONTRAM, SEM GARANTIA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 FUNCIONAMENTO e SEM DIREITO A TROCA, apresentar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avarias, amassados, riscos, sujeira, ausência de embalagem,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manuais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alguns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acessórios,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componentes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e/ou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peças.</w:t>
      </w:r>
    </w:p>
    <w:p w14:paraId="653F4F9D" w14:textId="2A24BC74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4. DA VISITAÇÃO</w:t>
      </w:r>
    </w:p>
    <w:p w14:paraId="48DE2F4C" w14:textId="6951C23C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4.1 Em havendo possibilidade de visitação, esta será informada no sítio eletrônico, divulgando a data e o horário para a mesma.</w:t>
      </w:r>
    </w:p>
    <w:p w14:paraId="0EC95AB8" w14:textId="7E076DC0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5. DA PARTICIPAÇÃO NA LICITAÇÃO</w:t>
      </w:r>
    </w:p>
    <w:p w14:paraId="5DA9EBBB" w14:textId="6EAD3691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5.1 Poderão oferecer lances Pessoas Físicas, inscritas e regulares no Cadastro Nacional de Pessoas Físicas (CPF), e Pessoas Jurídicas, inscritas e regulares no Cadastro Nacional de Pessoas Jurídicas (CNPJ).</w:t>
      </w:r>
    </w:p>
    <w:p w14:paraId="5AC54930" w14:textId="2AC7B538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6. DO CREDENCIAMENTO</w:t>
      </w:r>
    </w:p>
    <w:p w14:paraId="5D9591A0" w14:textId="2679D8C8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6.1 O cadastro prévio do usuário é requisito fundamental para participação na forma eletrônica.</w:t>
      </w:r>
    </w:p>
    <w:p w14:paraId="4E008323" w14:textId="2350C61A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6.1.1 O cadastro eletrônico deverá ser realizado com, ao menos, 48 (quarenta e oito) horas de antecedência ao início do leilão, para análise dos dados e confirmação da participação.</w:t>
      </w:r>
    </w:p>
    <w:p w14:paraId="04B3B1A8" w14:textId="7E0A75C6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7. DOS LANCES</w:t>
      </w:r>
    </w:p>
    <w:p w14:paraId="7CB328A2" w14:textId="46B19A1E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 Os lances poderão ser ofertados da seguinte maneira:</w:t>
      </w:r>
    </w:p>
    <w:p w14:paraId="002ACE4F" w14:textId="0B5932F0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 Eletronicamente;</w:t>
      </w:r>
    </w:p>
    <w:p w14:paraId="05395F21" w14:textId="454A57B5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7.1.1.2 A partir da publicação do leilão e após estar devidamente habilitado a participar no sistema, o interessado poderá enviar lance antecipadamente à sessão pública, no lote de seu interesse, deixando-o registrado no sistema;</w:t>
      </w:r>
    </w:p>
    <w:p w14:paraId="050331D6" w14:textId="1974E5B0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7.1.1.3 Durante a sessão pública, também poderão ser ofertados lances que serão registrados em tempo real;</w:t>
      </w:r>
    </w:p>
    <w:p w14:paraId="669B8D1B" w14:textId="6BA894C7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7.1.1.4 A partir do momento em que estiver disponível no portal eletrônico, os lotes estarão aptos a receber lances;</w:t>
      </w:r>
    </w:p>
    <w:p w14:paraId="78813ED5" w14:textId="3CC26029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7.1.1.5 Se o participante não estiver logado no momento da sessão pública, concorrerá com o lance registrado;</w:t>
      </w:r>
    </w:p>
    <w:p w14:paraId="11545E67" w14:textId="1882C0FF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lastRenderedPageBreak/>
        <w:t>7.1.1.6 Os lances somente poderão ser ofertados pelo portal de leilões online do Leiloeiro Público Oficial. Os lances ofertados são IRREVOGÁVEIS e IRRETRATÁVEIS. O usuário é responsável por todas as ofertas registradas em seu nome, não podendo os lances ser anulados e/ou cancelados em nenhuma hipótese.</w:t>
      </w:r>
    </w:p>
    <w:p w14:paraId="6CB653FB" w14:textId="451789CF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7.2 A Leiloeir</w:t>
      </w:r>
      <w:r w:rsidR="002221FE">
        <w:rPr>
          <w:rFonts w:cstheme="minorHAnsi"/>
        </w:rPr>
        <w:t>o</w:t>
      </w:r>
      <w:r w:rsidRPr="00734932">
        <w:rPr>
          <w:rFonts w:cstheme="minorHAnsi"/>
        </w:rPr>
        <w:t xml:space="preserve"> poderá aceitar lances condicionais, que serão submetidos à análise do Comitente para aceitação ou não.</w:t>
      </w:r>
    </w:p>
    <w:p w14:paraId="29C0B7BA" w14:textId="7EFA1BC4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8. DAS OBRIGAÇÕES DO ARREMATANTE</w:t>
      </w:r>
    </w:p>
    <w:p w14:paraId="615511A4" w14:textId="64FDC234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8.1 Efetuar o pagamento da arrematação no prazo de 01 (um) dia útil.</w:t>
      </w:r>
    </w:p>
    <w:p w14:paraId="1792ADD4" w14:textId="6512CB1C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8.2 Promover a retirada dos lotes arrematados no prazo assinalado, sob pena de cancelamento do arremate, sem direito à indenização, a partir do prazo definido.</w:t>
      </w:r>
    </w:p>
    <w:p w14:paraId="71234B0B" w14:textId="2C449A1F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9. DAS OBRIGAÇÕES DA LEILOEIRA</w:t>
      </w:r>
    </w:p>
    <w:p w14:paraId="7202EB91" w14:textId="535F6BF3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9.1 Receber dos arrematantes os pagamentos referentes aos lotes arrematados.</w:t>
      </w:r>
    </w:p>
    <w:p w14:paraId="7513FC34" w14:textId="096642A9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9.2 Fornecer ao arrematante a nota de arremate ou documento equivalente.</w:t>
      </w:r>
    </w:p>
    <w:p w14:paraId="1ABF51B3" w14:textId="007F0437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10. DAS PRERROGATIVAS DO COMITENTE</w:t>
      </w:r>
    </w:p>
    <w:p w14:paraId="38AE0EC7" w14:textId="12555E7D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10.1 O Comitente poderá cancelar a venda de parte ou de todos os lotes, antes, durante ou após a realização do leilão e antes de sua retirada, caso surja a necessidade ou ocorra algum impedimento legal.</w:t>
      </w:r>
    </w:p>
    <w:p w14:paraId="2C6EE4BE" w14:textId="33805718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10.2 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comitente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vendedora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reserva-se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direito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liberá-los, ou não, a quem maior lance oferecer, bem como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retirar, alterar preços, desdobrar ou reunir os bens em lotes,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de acordo com o seu critério ou necessidade, por intermédio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Leiloeiro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até</w:t>
      </w:r>
      <w:r w:rsidRPr="00734932">
        <w:rPr>
          <w:rFonts w:cstheme="minorHAnsi"/>
          <w:spacing w:val="-4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encerramento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Leilão</w:t>
      </w:r>
    </w:p>
    <w:p w14:paraId="0879BE77" w14:textId="347E5C0C" w:rsidR="00734932" w:rsidRPr="00734932" w:rsidRDefault="00734932" w:rsidP="00734932">
      <w:pPr>
        <w:jc w:val="both"/>
        <w:rPr>
          <w:rFonts w:cstheme="minorHAnsi"/>
          <w:b/>
          <w:bCs/>
        </w:rPr>
      </w:pPr>
      <w:r w:rsidRPr="00734932">
        <w:rPr>
          <w:rFonts w:cstheme="minorHAnsi"/>
          <w:b/>
          <w:bCs/>
        </w:rPr>
        <w:t>11. DO PAGAMENTO</w:t>
      </w:r>
    </w:p>
    <w:p w14:paraId="418C8A5C" w14:textId="01C61056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11.1 O pagamento deverá ocorrer integralmente, via transferência bancária em conta a ser informada pelo Leiloeiro Público Oficial, no prazo de 1 (um) dia útil contados a partir da data do leilão.</w:t>
      </w:r>
    </w:p>
    <w:p w14:paraId="47A4CEED" w14:textId="507D1653" w:rsidR="00734932" w:rsidRPr="00734932" w:rsidRDefault="00734932" w:rsidP="00734932">
      <w:pPr>
        <w:jc w:val="both"/>
        <w:rPr>
          <w:rFonts w:cstheme="minorHAnsi"/>
        </w:rPr>
      </w:pPr>
      <w:r w:rsidRPr="00734932">
        <w:rPr>
          <w:rFonts w:cstheme="minorHAnsi"/>
        </w:rPr>
        <w:t>11.2 O valor do arremate será acrescido da comissão da Leiloeira fixada em 5% (cinco por cento), e taxa administrativa de 10% (dez por cento), ambos sobre o valor da arrematação.</w:t>
      </w:r>
    </w:p>
    <w:p w14:paraId="1CFD13FC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  <w:r w:rsidRPr="00734932">
        <w:rPr>
          <w:rFonts w:asciiTheme="minorHAnsi" w:hAnsiTheme="minorHAnsi" w:cstheme="minorHAnsi"/>
          <w:sz w:val="22"/>
          <w:szCs w:val="22"/>
          <w:u w:val="none"/>
        </w:rPr>
        <w:t>12. Da</w:t>
      </w:r>
      <w:r w:rsidRPr="00734932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Nota</w:t>
      </w:r>
      <w:r w:rsidRPr="00734932">
        <w:rPr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de</w:t>
      </w:r>
      <w:r w:rsidRPr="00734932">
        <w:rPr>
          <w:rFonts w:asciiTheme="minorHAnsi" w:hAnsiTheme="minorHAnsi" w:cstheme="minorHAnsi"/>
          <w:spacing w:val="-5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Arrematação</w:t>
      </w:r>
    </w:p>
    <w:p w14:paraId="4CE6B27B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14:paraId="68C75A80" w14:textId="3A06F569" w:rsidR="00734932" w:rsidRPr="00734932" w:rsidRDefault="00734932" w:rsidP="00734932">
      <w:pPr>
        <w:tabs>
          <w:tab w:val="left" w:pos="814"/>
        </w:tabs>
        <w:spacing w:before="1"/>
        <w:ind w:right="119"/>
        <w:jc w:val="both"/>
        <w:rPr>
          <w:rFonts w:cstheme="minorHAnsi"/>
        </w:rPr>
      </w:pPr>
      <w:r w:rsidRPr="00734932">
        <w:rPr>
          <w:rFonts w:cstheme="minorHAnsi"/>
        </w:rPr>
        <w:t>12.1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Após o</w:t>
      </w:r>
      <w:r w:rsidRPr="00734932">
        <w:rPr>
          <w:rFonts w:cstheme="minorHAnsi"/>
          <w:spacing w:val="44"/>
        </w:rPr>
        <w:t xml:space="preserve"> </w:t>
      </w:r>
      <w:r w:rsidRPr="00734932">
        <w:rPr>
          <w:rFonts w:cstheme="minorHAnsi"/>
        </w:rPr>
        <w:t>leilão será emitida a nota de arrematação,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nome do arrematante, com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dados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fornecidos</w:t>
      </w:r>
      <w:r w:rsidRPr="00734932">
        <w:rPr>
          <w:rFonts w:cstheme="minorHAnsi"/>
          <w:spacing w:val="44"/>
        </w:rPr>
        <w:t xml:space="preserve"> </w:t>
      </w:r>
      <w:r w:rsidRPr="00734932">
        <w:rPr>
          <w:rFonts w:cstheme="minorHAnsi"/>
        </w:rPr>
        <w:t>no ato</w:t>
      </w:r>
      <w:r w:rsidRPr="00734932">
        <w:rPr>
          <w:rFonts w:cstheme="minorHAnsi"/>
          <w:spacing w:val="-42"/>
        </w:rPr>
        <w:t xml:space="preserve"> </w:t>
      </w:r>
      <w:r w:rsidRPr="00734932">
        <w:rPr>
          <w:rFonts w:cstheme="minorHAnsi"/>
        </w:rPr>
        <w:t>do cadastro. Esta nota será indispensável para a retirada 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bem.</w:t>
      </w:r>
    </w:p>
    <w:p w14:paraId="54C87A0B" w14:textId="38018527" w:rsidR="00734932" w:rsidRPr="00734932" w:rsidRDefault="00734932" w:rsidP="00734932">
      <w:pPr>
        <w:tabs>
          <w:tab w:val="left" w:pos="814"/>
        </w:tabs>
        <w:ind w:right="116"/>
        <w:jc w:val="both"/>
        <w:rPr>
          <w:rFonts w:cstheme="minorHAnsi"/>
        </w:rPr>
      </w:pPr>
      <w:r w:rsidRPr="00734932">
        <w:rPr>
          <w:rFonts w:cstheme="minorHAnsi"/>
        </w:rPr>
        <w:t>12.2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Caberá ao comprador checar se os dados do bem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arrematado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são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mesmos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que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constam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Nota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de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Arrematação, bem como deverá checar se os dados pessoais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estão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conforme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fornecido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no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ato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2"/>
        </w:rPr>
        <w:t xml:space="preserve"> </w:t>
      </w:r>
      <w:r w:rsidRPr="00734932">
        <w:rPr>
          <w:rFonts w:cstheme="minorHAnsi"/>
        </w:rPr>
        <w:t>cadastro.</w:t>
      </w:r>
    </w:p>
    <w:p w14:paraId="29FEECF6" w14:textId="77777777" w:rsidR="00734932" w:rsidRPr="00734932" w:rsidRDefault="00734932" w:rsidP="00734932">
      <w:pPr>
        <w:pStyle w:val="Corpodetexto"/>
        <w:spacing w:before="9"/>
        <w:ind w:left="0"/>
        <w:rPr>
          <w:rFonts w:asciiTheme="minorHAnsi" w:hAnsiTheme="minorHAnsi" w:cstheme="minorHAnsi"/>
          <w:sz w:val="22"/>
          <w:szCs w:val="22"/>
        </w:rPr>
      </w:pPr>
    </w:p>
    <w:p w14:paraId="33D56199" w14:textId="1395F7BF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  <w:r w:rsidRPr="00734932">
        <w:rPr>
          <w:rFonts w:asciiTheme="minorHAnsi" w:hAnsiTheme="minorHAnsi" w:cstheme="minorHAnsi"/>
          <w:sz w:val="22"/>
          <w:szCs w:val="22"/>
          <w:u w:val="none"/>
        </w:rPr>
        <w:t>13.Das</w:t>
      </w:r>
      <w:r w:rsidRPr="00734932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Disposições</w:t>
      </w:r>
      <w:r w:rsidRPr="00734932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734932">
        <w:rPr>
          <w:rFonts w:asciiTheme="minorHAnsi" w:hAnsiTheme="minorHAnsi" w:cstheme="minorHAnsi"/>
          <w:sz w:val="22"/>
          <w:szCs w:val="22"/>
          <w:u w:val="none"/>
        </w:rPr>
        <w:t>Gerais</w:t>
      </w:r>
    </w:p>
    <w:p w14:paraId="7F1A2A90" w14:textId="77777777" w:rsidR="00734932" w:rsidRPr="00734932" w:rsidRDefault="00734932" w:rsidP="00734932">
      <w:pPr>
        <w:pStyle w:val="Ttulo2"/>
        <w:tabs>
          <w:tab w:val="left" w:pos="828"/>
        </w:tabs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14:paraId="1D82B048" w14:textId="2D5DF200" w:rsidR="00734932" w:rsidRDefault="00734932" w:rsidP="00734932">
      <w:pPr>
        <w:tabs>
          <w:tab w:val="left" w:pos="814"/>
        </w:tabs>
        <w:ind w:right="122"/>
        <w:jc w:val="both"/>
        <w:rPr>
          <w:rFonts w:cstheme="minorHAnsi"/>
        </w:rPr>
      </w:pPr>
      <w:r w:rsidRPr="00734932">
        <w:rPr>
          <w:rFonts w:cstheme="minorHAnsi"/>
        </w:rPr>
        <w:t>13.1</w:t>
      </w:r>
      <w:r w:rsidR="00A808D4">
        <w:rPr>
          <w:rFonts w:cstheme="minorHAnsi"/>
        </w:rPr>
        <w:t xml:space="preserve"> </w:t>
      </w:r>
      <w:r w:rsidRPr="00734932">
        <w:rPr>
          <w:rFonts w:cstheme="minorHAnsi"/>
        </w:rPr>
        <w:t>Os bens serão vendidos no estado e condições em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que se encontram, sem qualquer garantia seja por parte do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vendedor</w:t>
      </w:r>
      <w:r w:rsidRPr="00734932">
        <w:rPr>
          <w:rFonts w:cstheme="minorHAnsi"/>
          <w:spacing w:val="1"/>
        </w:rPr>
        <w:t xml:space="preserve"> </w:t>
      </w:r>
      <w:r w:rsidRPr="00734932">
        <w:rPr>
          <w:rFonts w:cstheme="minorHAnsi"/>
        </w:rPr>
        <w:t>ou</w:t>
      </w:r>
      <w:r w:rsidRPr="00734932">
        <w:rPr>
          <w:rFonts w:cstheme="minorHAnsi"/>
          <w:spacing w:val="-2"/>
        </w:rPr>
        <w:t xml:space="preserve"> </w:t>
      </w:r>
      <w:r w:rsidRPr="00734932">
        <w:rPr>
          <w:rFonts w:cstheme="minorHAnsi"/>
        </w:rPr>
        <w:t>do</w:t>
      </w:r>
      <w:r w:rsidRPr="00734932">
        <w:rPr>
          <w:rFonts w:cstheme="minorHAnsi"/>
          <w:spacing w:val="-3"/>
        </w:rPr>
        <w:t xml:space="preserve"> </w:t>
      </w:r>
      <w:r w:rsidRPr="00734932">
        <w:rPr>
          <w:rFonts w:cstheme="minorHAnsi"/>
        </w:rPr>
        <w:t>Leiloeiro.</w:t>
      </w:r>
    </w:p>
    <w:p w14:paraId="0A9A366B" w14:textId="77777777" w:rsidR="00C94030" w:rsidRDefault="00C94030" w:rsidP="00734932">
      <w:pPr>
        <w:tabs>
          <w:tab w:val="left" w:pos="814"/>
        </w:tabs>
        <w:ind w:right="122"/>
        <w:jc w:val="both"/>
        <w:rPr>
          <w:rFonts w:cstheme="minorHAnsi"/>
        </w:rPr>
      </w:pPr>
    </w:p>
    <w:p w14:paraId="00515C69" w14:textId="636755B8" w:rsidR="00C94030" w:rsidRDefault="00C94030" w:rsidP="0073493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14. </w:t>
      </w:r>
      <w:r w:rsidRPr="00C94030">
        <w:rPr>
          <w:rFonts w:cstheme="minorHAnsi"/>
          <w:b/>
          <w:bCs/>
        </w:rPr>
        <w:t>Desistência</w:t>
      </w:r>
      <w:r>
        <w:rPr>
          <w:rFonts w:cstheme="minorHAnsi"/>
        </w:rPr>
        <w:t xml:space="preserve"> </w:t>
      </w:r>
    </w:p>
    <w:p w14:paraId="31127703" w14:textId="6859044D" w:rsidR="00C94030" w:rsidRDefault="00C94030" w:rsidP="00734932">
      <w:pPr>
        <w:jc w:val="both"/>
        <w:rPr>
          <w:rFonts w:cstheme="minorHAnsi"/>
        </w:rPr>
      </w:pPr>
      <w:r>
        <w:t xml:space="preserve">14.1 </w:t>
      </w:r>
      <w:r w:rsidRPr="00D800CE">
        <w:t>Se houver desistência da compra do bem por parte do arrematante, a venda será cancelada sem qualquer custo para o Leiloeiro</w:t>
      </w:r>
      <w:r w:rsidR="00A808D4">
        <w:t>.</w:t>
      </w:r>
    </w:p>
    <w:p w14:paraId="688F300E" w14:textId="77777777" w:rsidR="000312BA" w:rsidRDefault="00C94030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CEA9547" w14:textId="1FF42354" w:rsidR="000312BA" w:rsidRDefault="000312BA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15. </w:t>
      </w:r>
      <w:r w:rsidRPr="000312BA">
        <w:rPr>
          <w:rFonts w:cstheme="minorHAnsi"/>
          <w:b/>
          <w:bCs/>
        </w:rPr>
        <w:t>Prazo de retirada dos lotes arrematados</w:t>
      </w:r>
    </w:p>
    <w:p w14:paraId="05CF9CFC" w14:textId="4248E218" w:rsidR="000312BA" w:rsidRPr="00734932" w:rsidRDefault="00A808D4" w:rsidP="00734932">
      <w:pPr>
        <w:jc w:val="both"/>
        <w:rPr>
          <w:rFonts w:cstheme="minorHAnsi"/>
        </w:rPr>
      </w:pPr>
      <w:r>
        <w:rPr>
          <w:rFonts w:cstheme="minorHAnsi"/>
        </w:rPr>
        <w:t xml:space="preserve">15.1 </w:t>
      </w:r>
      <w:r w:rsidR="000312BA">
        <w:rPr>
          <w:rFonts w:cstheme="minorHAnsi"/>
        </w:rPr>
        <w:t>Será estabelecido no site eletrônico. Ultrapassando a data de retirada o mesmo poderá se considerado perdido ficando o arrematante sem direito a este lote.</w:t>
      </w:r>
    </w:p>
    <w:sectPr w:rsidR="000312BA" w:rsidRPr="00734932" w:rsidSect="0073493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54D0"/>
    <w:multiLevelType w:val="multilevel"/>
    <w:tmpl w:val="A89C1568"/>
    <w:lvl w:ilvl="0">
      <w:start w:val="5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6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0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1" w:hanging="706"/>
      </w:pPr>
      <w:rPr>
        <w:rFonts w:hint="default"/>
        <w:lang w:val="pt-PT" w:eastAsia="en-US" w:bidi="ar-SA"/>
      </w:rPr>
    </w:lvl>
  </w:abstractNum>
  <w:abstractNum w:abstractNumId="1" w15:restartNumberingAfterBreak="0">
    <w:nsid w:val="23EC4F18"/>
    <w:multiLevelType w:val="multilevel"/>
    <w:tmpl w:val="0F44EF6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202EAF"/>
    <w:multiLevelType w:val="multilevel"/>
    <w:tmpl w:val="4D5E6F72"/>
    <w:lvl w:ilvl="0">
      <w:start w:val="4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6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5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0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11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41" w:hanging="706"/>
      </w:pPr>
      <w:rPr>
        <w:rFonts w:hint="default"/>
        <w:lang w:val="pt-PT" w:eastAsia="en-US" w:bidi="ar-SA"/>
      </w:rPr>
    </w:lvl>
  </w:abstractNum>
  <w:abstractNum w:abstractNumId="3" w15:restartNumberingAfterBreak="0">
    <w:nsid w:val="38DD37E4"/>
    <w:multiLevelType w:val="hybridMultilevel"/>
    <w:tmpl w:val="5EF2F5AC"/>
    <w:lvl w:ilvl="0" w:tplc="1EB8F01E">
      <w:start w:val="1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3F3"/>
    <w:multiLevelType w:val="multilevel"/>
    <w:tmpl w:val="13C2443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EB07B7"/>
    <w:multiLevelType w:val="multilevel"/>
    <w:tmpl w:val="03FAEC2A"/>
    <w:lvl w:ilvl="0">
      <w:start w:val="6"/>
      <w:numFmt w:val="decimal"/>
      <w:lvlText w:val="%1"/>
      <w:lvlJc w:val="left"/>
      <w:pPr>
        <w:ind w:left="107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70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955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2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7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90" w:hanging="706"/>
      </w:pPr>
      <w:rPr>
        <w:rFonts w:hint="default"/>
        <w:lang w:val="pt-PT" w:eastAsia="en-US" w:bidi="ar-SA"/>
      </w:rPr>
    </w:lvl>
  </w:abstractNum>
  <w:abstractNum w:abstractNumId="6" w15:restartNumberingAfterBreak="0">
    <w:nsid w:val="60531B6A"/>
    <w:multiLevelType w:val="hybridMultilevel"/>
    <w:tmpl w:val="B58067F8"/>
    <w:lvl w:ilvl="0" w:tplc="0AC8088C">
      <w:start w:val="1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pt-PT" w:eastAsia="en-US" w:bidi="ar-SA"/>
      </w:rPr>
    </w:lvl>
    <w:lvl w:ilvl="1" w:tplc="3DEE5BEC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73C6D36">
      <w:numFmt w:val="bullet"/>
      <w:lvlText w:val="•"/>
      <w:lvlJc w:val="left"/>
      <w:pPr>
        <w:ind w:left="1721" w:hanging="360"/>
      </w:pPr>
      <w:rPr>
        <w:rFonts w:hint="default"/>
        <w:lang w:val="pt-PT" w:eastAsia="en-US" w:bidi="ar-SA"/>
      </w:rPr>
    </w:lvl>
    <w:lvl w:ilvl="3" w:tplc="4DD2CFCC">
      <w:numFmt w:val="bullet"/>
      <w:lvlText w:val="•"/>
      <w:lvlJc w:val="left"/>
      <w:pPr>
        <w:ind w:left="2171" w:hanging="360"/>
      </w:pPr>
      <w:rPr>
        <w:rFonts w:hint="default"/>
        <w:lang w:val="pt-PT" w:eastAsia="en-US" w:bidi="ar-SA"/>
      </w:rPr>
    </w:lvl>
    <w:lvl w:ilvl="4" w:tplc="80F84A24">
      <w:numFmt w:val="bullet"/>
      <w:lvlText w:val="•"/>
      <w:lvlJc w:val="left"/>
      <w:pPr>
        <w:ind w:left="2622" w:hanging="360"/>
      </w:pPr>
      <w:rPr>
        <w:rFonts w:hint="default"/>
        <w:lang w:val="pt-PT" w:eastAsia="en-US" w:bidi="ar-SA"/>
      </w:rPr>
    </w:lvl>
    <w:lvl w:ilvl="5" w:tplc="DA48B270"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6" w:tplc="1F2C4480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7" w:tplc="3B103FA6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8" w:tplc="37A2CDD6">
      <w:numFmt w:val="bullet"/>
      <w:lvlText w:val="•"/>
      <w:lvlJc w:val="left"/>
      <w:pPr>
        <w:ind w:left="4424" w:hanging="360"/>
      </w:pPr>
      <w:rPr>
        <w:rFonts w:hint="default"/>
        <w:lang w:val="pt-PT" w:eastAsia="en-US" w:bidi="ar-SA"/>
      </w:rPr>
    </w:lvl>
  </w:abstractNum>
  <w:num w:numId="1" w16cid:durableId="2091583411">
    <w:abstractNumId w:val="2"/>
  </w:num>
  <w:num w:numId="2" w16cid:durableId="2102989631">
    <w:abstractNumId w:val="6"/>
  </w:num>
  <w:num w:numId="3" w16cid:durableId="368116459">
    <w:abstractNumId w:val="0"/>
  </w:num>
  <w:num w:numId="4" w16cid:durableId="493297893">
    <w:abstractNumId w:val="4"/>
  </w:num>
  <w:num w:numId="5" w16cid:durableId="1085804546">
    <w:abstractNumId w:val="1"/>
  </w:num>
  <w:num w:numId="6" w16cid:durableId="405348110">
    <w:abstractNumId w:val="5"/>
  </w:num>
  <w:num w:numId="7" w16cid:durableId="10508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32"/>
    <w:rsid w:val="000312BA"/>
    <w:rsid w:val="00176ECF"/>
    <w:rsid w:val="002221FE"/>
    <w:rsid w:val="00734932"/>
    <w:rsid w:val="00820ED9"/>
    <w:rsid w:val="0092060F"/>
    <w:rsid w:val="00A808D4"/>
    <w:rsid w:val="00C052AE"/>
    <w:rsid w:val="00C94030"/>
    <w:rsid w:val="00F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7502"/>
  <w15:chartTrackingRefBased/>
  <w15:docId w15:val="{1AE80A65-38F9-4174-A297-FC47C0E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34932"/>
    <w:pPr>
      <w:widowControl w:val="0"/>
      <w:autoSpaceDE w:val="0"/>
      <w:autoSpaceDN w:val="0"/>
      <w:spacing w:after="0" w:line="240" w:lineRule="auto"/>
      <w:ind w:left="827" w:hanging="361"/>
      <w:jc w:val="both"/>
      <w:outlineLvl w:val="1"/>
    </w:pPr>
    <w:rPr>
      <w:rFonts w:ascii="Cambria" w:eastAsia="Cambria" w:hAnsi="Cambria" w:cs="Cambria"/>
      <w:b/>
      <w:bCs/>
      <w:kern w:val="0"/>
      <w:sz w:val="20"/>
      <w:szCs w:val="20"/>
      <w:u w:val="single" w:color="00000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49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49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73493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734932"/>
    <w:rPr>
      <w:rFonts w:ascii="Cambria" w:eastAsia="Cambria" w:hAnsi="Cambria" w:cs="Cambria"/>
      <w:b/>
      <w:bCs/>
      <w:kern w:val="0"/>
      <w:sz w:val="20"/>
      <w:szCs w:val="20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3493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Cambria" w:eastAsia="Cambria" w:hAnsi="Cambria" w:cs="Cambria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34932"/>
    <w:rPr>
      <w:rFonts w:ascii="Cambria" w:eastAsia="Cambria" w:hAnsi="Cambria" w:cs="Cambria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garcarvalholeiloeir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Rocha</dc:creator>
  <cp:keywords/>
  <dc:description/>
  <cp:lastModifiedBy>Robson Varella</cp:lastModifiedBy>
  <cp:revision>8</cp:revision>
  <dcterms:created xsi:type="dcterms:W3CDTF">2024-10-10T17:51:00Z</dcterms:created>
  <dcterms:modified xsi:type="dcterms:W3CDTF">2024-10-23T14:51:00Z</dcterms:modified>
</cp:coreProperties>
</file>