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2649B" w14:textId="7C934AFB" w:rsidR="002B2509" w:rsidRPr="00565833" w:rsidRDefault="00234BCC" w:rsidP="00234BCC">
      <w:pPr>
        <w:spacing w:after="0" w:line="240" w:lineRule="auto"/>
        <w:jc w:val="both"/>
        <w:rPr>
          <w:rFonts w:ascii="Arial" w:hAnsi="Arial" w:cs="Arial"/>
          <w:sz w:val="24"/>
          <w:szCs w:val="24"/>
          <w:shd w:val="clear" w:color="auto" w:fill="FFFFFF"/>
        </w:rPr>
      </w:pPr>
      <w:r w:rsidRPr="00565833">
        <w:rPr>
          <w:rFonts w:ascii="Arial" w:hAnsi="Arial" w:cs="Arial"/>
          <w:b/>
          <w:bCs/>
          <w:sz w:val="24"/>
          <w:szCs w:val="24"/>
          <w:shd w:val="clear" w:color="auto" w:fill="FFFFFF"/>
        </w:rPr>
        <w:t>LEILÃO UNIFICADO CAEX -COORDENADORIA DE APOIO À EXECUÇÃOTRT 1ª REGIÃOEDITAL DE 1º e 2º Leilões e Intimação</w:t>
      </w:r>
      <w:r w:rsidRPr="00565833">
        <w:rPr>
          <w:rFonts w:ascii="Arial" w:hAnsi="Arial" w:cs="Arial"/>
          <w:sz w:val="24"/>
          <w:szCs w:val="24"/>
          <w:shd w:val="clear" w:color="auto" w:fill="FFFFFF"/>
        </w:rPr>
        <w:t xml:space="preserve">, com prazo de 20 (vinte) dias, extraídos dos autos da Ação Trabalhista movida por </w:t>
      </w:r>
      <w:bookmarkStart w:id="0" w:name="_Hlk198561781"/>
      <w:bookmarkStart w:id="1" w:name="_Hlk198561634"/>
      <w:r w:rsidR="00457D4B" w:rsidRPr="00565833">
        <w:rPr>
          <w:rFonts w:ascii="Arial" w:hAnsi="Arial" w:cs="Arial"/>
          <w:b/>
          <w:bCs/>
          <w:sz w:val="24"/>
          <w:szCs w:val="24"/>
          <w:shd w:val="clear" w:color="auto" w:fill="FFFFFF"/>
        </w:rPr>
        <w:t>JOSE MARIA PEDROSA HARDMAN VIANNA</w:t>
      </w:r>
      <w:r w:rsidR="00457D4B" w:rsidRPr="00565833">
        <w:rPr>
          <w:rFonts w:ascii="Arial" w:hAnsi="Arial" w:cs="Arial"/>
          <w:b/>
          <w:bCs/>
          <w:sz w:val="24"/>
          <w:szCs w:val="24"/>
          <w:shd w:val="clear" w:color="auto" w:fill="FFFFFF"/>
        </w:rPr>
        <w:t xml:space="preserve"> - </w:t>
      </w:r>
      <w:r w:rsidR="00457D4B" w:rsidRPr="00565833">
        <w:rPr>
          <w:rFonts w:ascii="Arial" w:hAnsi="Arial" w:cs="Arial"/>
          <w:b/>
          <w:bCs/>
          <w:sz w:val="24"/>
          <w:szCs w:val="24"/>
          <w:shd w:val="clear" w:color="auto" w:fill="FFFFFF"/>
        </w:rPr>
        <w:t xml:space="preserve">CPF: 618.409.127-15 </w:t>
      </w:r>
      <w:r w:rsidR="00457D4B" w:rsidRPr="00565833">
        <w:rPr>
          <w:rFonts w:ascii="Arial" w:hAnsi="Arial" w:cs="Arial"/>
          <w:sz w:val="24"/>
          <w:szCs w:val="24"/>
          <w:shd w:val="clear" w:color="auto" w:fill="FFFFFF"/>
        </w:rPr>
        <w:t>(</w:t>
      </w:r>
      <w:proofErr w:type="spellStart"/>
      <w:r w:rsidR="00457D4B" w:rsidRPr="00565833">
        <w:rPr>
          <w:rFonts w:ascii="Arial" w:hAnsi="Arial" w:cs="Arial"/>
          <w:sz w:val="24"/>
          <w:szCs w:val="24"/>
          <w:shd w:val="clear" w:color="auto" w:fill="FFFFFF"/>
        </w:rPr>
        <w:t>Advs</w:t>
      </w:r>
      <w:proofErr w:type="spellEnd"/>
      <w:r w:rsidR="00457D4B" w:rsidRPr="00565833">
        <w:rPr>
          <w:rFonts w:ascii="Arial" w:hAnsi="Arial" w:cs="Arial"/>
          <w:sz w:val="24"/>
          <w:szCs w:val="24"/>
          <w:shd w:val="clear" w:color="auto" w:fill="FFFFFF"/>
        </w:rPr>
        <w:t xml:space="preserve">. </w:t>
      </w:r>
      <w:r w:rsidR="00457D4B" w:rsidRPr="00565833">
        <w:rPr>
          <w:rFonts w:ascii="Arial" w:hAnsi="Arial" w:cs="Arial"/>
          <w:sz w:val="24"/>
          <w:szCs w:val="24"/>
          <w:shd w:val="clear" w:color="auto" w:fill="FFFFFF"/>
        </w:rPr>
        <w:t>DIOGO CAMPOS MEDINA MAIA</w:t>
      </w:r>
      <w:r w:rsidR="00457D4B" w:rsidRPr="00565833">
        <w:rPr>
          <w:rFonts w:ascii="Arial" w:hAnsi="Arial" w:cs="Arial"/>
          <w:sz w:val="24"/>
          <w:szCs w:val="24"/>
          <w:shd w:val="clear" w:color="auto" w:fill="FFFFFF"/>
        </w:rPr>
        <w:t xml:space="preserve"> OAB/RJ </w:t>
      </w:r>
      <w:r w:rsidR="00457D4B" w:rsidRPr="00565833">
        <w:rPr>
          <w:rFonts w:ascii="Arial" w:hAnsi="Arial" w:cs="Arial"/>
          <w:sz w:val="24"/>
          <w:szCs w:val="24"/>
          <w:shd w:val="clear" w:color="auto" w:fill="FFFFFF"/>
        </w:rPr>
        <w:t xml:space="preserve">108609 E BRENO DE SOUZA BARRETO </w:t>
      </w:r>
      <w:r w:rsidR="00457D4B" w:rsidRPr="00565833">
        <w:rPr>
          <w:rFonts w:ascii="Arial" w:hAnsi="Arial" w:cs="Arial"/>
          <w:sz w:val="24"/>
          <w:szCs w:val="24"/>
          <w:shd w:val="clear" w:color="auto" w:fill="FFFFFF"/>
        </w:rPr>
        <w:t xml:space="preserve">OAB/RJ </w:t>
      </w:r>
      <w:r w:rsidR="00457D4B" w:rsidRPr="00565833">
        <w:rPr>
          <w:rFonts w:ascii="Arial" w:hAnsi="Arial" w:cs="Arial"/>
          <w:sz w:val="24"/>
          <w:szCs w:val="24"/>
          <w:shd w:val="clear" w:color="auto" w:fill="FFFFFF"/>
        </w:rPr>
        <w:t>255244)</w:t>
      </w:r>
      <w:r w:rsidR="00AD5090" w:rsidRPr="00565833">
        <w:rPr>
          <w:rFonts w:ascii="Arial" w:hAnsi="Arial" w:cs="Arial"/>
          <w:sz w:val="24"/>
          <w:szCs w:val="24"/>
          <w:shd w:val="clear" w:color="auto" w:fill="FFFFFF"/>
        </w:rPr>
        <w:t xml:space="preserve"> </w:t>
      </w:r>
      <w:r w:rsidRPr="00565833">
        <w:rPr>
          <w:rFonts w:ascii="Arial" w:hAnsi="Arial" w:cs="Arial"/>
          <w:sz w:val="24"/>
          <w:szCs w:val="24"/>
          <w:shd w:val="clear" w:color="auto" w:fill="FFFFFF"/>
        </w:rPr>
        <w:t>em face de</w:t>
      </w:r>
      <w:r w:rsidR="00AD5090" w:rsidRPr="00565833">
        <w:rPr>
          <w:rFonts w:ascii="Arial" w:hAnsi="Arial" w:cs="Arial"/>
          <w:sz w:val="24"/>
          <w:szCs w:val="24"/>
          <w:shd w:val="clear" w:color="auto" w:fill="FFFFFF"/>
        </w:rPr>
        <w:t xml:space="preserve"> </w:t>
      </w:r>
      <w:r w:rsidR="00457D4B" w:rsidRPr="00565833">
        <w:rPr>
          <w:rFonts w:ascii="Arial" w:hAnsi="Arial" w:cs="Arial"/>
          <w:b/>
          <w:bCs/>
          <w:sz w:val="24"/>
          <w:szCs w:val="24"/>
          <w:shd w:val="clear" w:color="auto" w:fill="FFFFFF"/>
        </w:rPr>
        <w:t>GUILHERME GOLDBERG</w:t>
      </w:r>
      <w:r w:rsidR="00457D4B" w:rsidRPr="00565833">
        <w:rPr>
          <w:rFonts w:ascii="Arial" w:hAnsi="Arial" w:cs="Arial"/>
          <w:sz w:val="24"/>
          <w:szCs w:val="24"/>
          <w:shd w:val="clear" w:color="auto" w:fill="FFFFFF"/>
        </w:rPr>
        <w:t xml:space="preserve"> - </w:t>
      </w:r>
      <w:r w:rsidR="00457D4B" w:rsidRPr="00565833">
        <w:rPr>
          <w:rFonts w:ascii="Arial" w:hAnsi="Arial" w:cs="Arial"/>
          <w:sz w:val="24"/>
          <w:szCs w:val="24"/>
          <w:shd w:val="clear" w:color="auto" w:fill="FFFFFF"/>
        </w:rPr>
        <w:t>CPF: 070.622.727-10</w:t>
      </w:r>
      <w:r w:rsidR="00457D4B" w:rsidRPr="00565833">
        <w:rPr>
          <w:rFonts w:ascii="Arial" w:hAnsi="Arial" w:cs="Arial"/>
          <w:sz w:val="24"/>
          <w:szCs w:val="24"/>
          <w:shd w:val="clear" w:color="auto" w:fill="FFFFFF"/>
        </w:rPr>
        <w:t xml:space="preserve"> </w:t>
      </w:r>
      <w:r w:rsidR="00457D4B" w:rsidRPr="00565833">
        <w:rPr>
          <w:rFonts w:ascii="Arial" w:hAnsi="Arial" w:cs="Arial"/>
          <w:sz w:val="24"/>
          <w:szCs w:val="24"/>
          <w:shd w:val="clear" w:color="auto" w:fill="FFFFFF"/>
        </w:rPr>
        <w:t>(</w:t>
      </w:r>
      <w:r w:rsidR="00457D4B" w:rsidRPr="00565833">
        <w:rPr>
          <w:rFonts w:ascii="Arial" w:hAnsi="Arial" w:cs="Arial"/>
          <w:sz w:val="24"/>
          <w:szCs w:val="24"/>
          <w:shd w:val="clear" w:color="auto" w:fill="FFFFFF"/>
        </w:rPr>
        <w:t xml:space="preserve">Adv. </w:t>
      </w:r>
      <w:r w:rsidR="00457D4B" w:rsidRPr="00565833">
        <w:rPr>
          <w:rFonts w:ascii="Arial" w:hAnsi="Arial" w:cs="Arial"/>
          <w:sz w:val="24"/>
          <w:szCs w:val="24"/>
          <w:shd w:val="clear" w:color="auto" w:fill="FFFFFF"/>
        </w:rPr>
        <w:t xml:space="preserve">FERNANDO JOSE DE ARAUJO FERNANDES JUNIOR </w:t>
      </w:r>
      <w:r w:rsidR="00457D4B" w:rsidRPr="00565833">
        <w:rPr>
          <w:rFonts w:ascii="Arial" w:hAnsi="Arial" w:cs="Arial"/>
          <w:sz w:val="24"/>
          <w:szCs w:val="24"/>
          <w:shd w:val="clear" w:color="auto" w:fill="FFFFFF"/>
        </w:rPr>
        <w:t>–</w:t>
      </w:r>
      <w:r w:rsidR="00457D4B" w:rsidRPr="00565833">
        <w:rPr>
          <w:rFonts w:ascii="Arial" w:hAnsi="Arial" w:cs="Arial"/>
          <w:sz w:val="24"/>
          <w:szCs w:val="24"/>
          <w:shd w:val="clear" w:color="auto" w:fill="FFFFFF"/>
        </w:rPr>
        <w:t xml:space="preserve"> </w:t>
      </w:r>
      <w:r w:rsidR="00457D4B" w:rsidRPr="00565833">
        <w:rPr>
          <w:rFonts w:ascii="Arial" w:hAnsi="Arial" w:cs="Arial"/>
          <w:sz w:val="24"/>
          <w:szCs w:val="24"/>
          <w:shd w:val="clear" w:color="auto" w:fill="FFFFFF"/>
        </w:rPr>
        <w:t>OAB/RJ</w:t>
      </w:r>
      <w:r w:rsidR="00457D4B" w:rsidRPr="00565833">
        <w:rPr>
          <w:rFonts w:ascii="Arial" w:hAnsi="Arial" w:cs="Arial"/>
          <w:sz w:val="24"/>
          <w:szCs w:val="24"/>
        </w:rPr>
        <w:t xml:space="preserve"> </w:t>
      </w:r>
      <w:r w:rsidR="00457D4B" w:rsidRPr="00565833">
        <w:rPr>
          <w:rFonts w:ascii="Arial" w:hAnsi="Arial" w:cs="Arial"/>
          <w:sz w:val="24"/>
          <w:szCs w:val="24"/>
          <w:shd w:val="clear" w:color="auto" w:fill="FFFFFF"/>
        </w:rPr>
        <w:t>175349)</w:t>
      </w:r>
      <w:r w:rsidR="00457D4B" w:rsidRPr="00565833">
        <w:rPr>
          <w:rFonts w:ascii="Arial" w:hAnsi="Arial" w:cs="Arial"/>
          <w:b/>
          <w:bCs/>
          <w:sz w:val="24"/>
          <w:szCs w:val="24"/>
          <w:shd w:val="clear" w:color="auto" w:fill="FFFFFF"/>
        </w:rPr>
        <w:t xml:space="preserve">, </w:t>
      </w:r>
      <w:r w:rsidR="00457D4B" w:rsidRPr="00565833">
        <w:rPr>
          <w:rFonts w:ascii="Arial" w:hAnsi="Arial" w:cs="Arial"/>
          <w:b/>
          <w:bCs/>
          <w:sz w:val="24"/>
          <w:szCs w:val="24"/>
          <w:shd w:val="clear" w:color="auto" w:fill="FFFFFF"/>
        </w:rPr>
        <w:t>LUIS CARLOS GOLDBERG - CPF: 403.016.560-53</w:t>
      </w:r>
      <w:r w:rsidR="00457D4B" w:rsidRPr="00565833">
        <w:rPr>
          <w:rFonts w:ascii="Arial" w:hAnsi="Arial" w:cs="Arial"/>
          <w:b/>
          <w:bCs/>
          <w:sz w:val="24"/>
          <w:szCs w:val="24"/>
          <w:shd w:val="clear" w:color="auto" w:fill="FFFFFF"/>
        </w:rPr>
        <w:t xml:space="preserve">, </w:t>
      </w:r>
      <w:r w:rsidR="00457D4B" w:rsidRPr="00565833">
        <w:rPr>
          <w:rFonts w:ascii="Arial" w:hAnsi="Arial" w:cs="Arial"/>
          <w:b/>
          <w:bCs/>
          <w:sz w:val="24"/>
          <w:szCs w:val="24"/>
          <w:shd w:val="clear" w:color="auto" w:fill="FFFFFF"/>
        </w:rPr>
        <w:t xml:space="preserve">PATRICIA GOLDBERG WEINSTEIN - </w:t>
      </w:r>
      <w:r w:rsidR="00457D4B" w:rsidRPr="00565833">
        <w:rPr>
          <w:rFonts w:ascii="Arial" w:hAnsi="Arial" w:cs="Arial"/>
          <w:sz w:val="24"/>
          <w:szCs w:val="24"/>
          <w:shd w:val="clear" w:color="auto" w:fill="FFFFFF"/>
        </w:rPr>
        <w:t>CPF: 043.020.267-90</w:t>
      </w:r>
      <w:r w:rsidR="00457D4B" w:rsidRPr="00565833">
        <w:rPr>
          <w:rFonts w:ascii="Arial" w:hAnsi="Arial" w:cs="Arial"/>
          <w:sz w:val="24"/>
          <w:szCs w:val="24"/>
          <w:shd w:val="clear" w:color="auto" w:fill="FFFFFF"/>
        </w:rPr>
        <w:t xml:space="preserve">, </w:t>
      </w:r>
      <w:r w:rsidR="00457D4B" w:rsidRPr="00565833">
        <w:rPr>
          <w:rFonts w:ascii="Arial" w:hAnsi="Arial" w:cs="Arial"/>
          <w:b/>
          <w:bCs/>
          <w:sz w:val="24"/>
          <w:szCs w:val="24"/>
          <w:shd w:val="clear" w:color="auto" w:fill="FFFFFF"/>
        </w:rPr>
        <w:t xml:space="preserve">ADOLF GOLDBERG - </w:t>
      </w:r>
      <w:r w:rsidR="00457D4B" w:rsidRPr="00565833">
        <w:rPr>
          <w:rFonts w:ascii="Arial" w:hAnsi="Arial" w:cs="Arial"/>
          <w:sz w:val="24"/>
          <w:szCs w:val="24"/>
          <w:shd w:val="clear" w:color="auto" w:fill="FFFFFF"/>
        </w:rPr>
        <w:t>CPF: 003.352.827-68</w:t>
      </w:r>
      <w:r w:rsidR="00457D4B" w:rsidRPr="00565833">
        <w:rPr>
          <w:rFonts w:ascii="Arial" w:hAnsi="Arial" w:cs="Arial"/>
          <w:sz w:val="24"/>
          <w:szCs w:val="24"/>
          <w:shd w:val="clear" w:color="auto" w:fill="FFFFFF"/>
        </w:rPr>
        <w:t xml:space="preserve">, </w:t>
      </w:r>
      <w:r w:rsidR="00457D4B" w:rsidRPr="00565833">
        <w:rPr>
          <w:rFonts w:ascii="Arial" w:hAnsi="Arial" w:cs="Arial"/>
          <w:b/>
          <w:bCs/>
          <w:sz w:val="24"/>
          <w:szCs w:val="24"/>
          <w:shd w:val="clear" w:color="auto" w:fill="FFFFFF"/>
        </w:rPr>
        <w:t xml:space="preserve">HENRIQUE SERGIO GOLDBERG - </w:t>
      </w:r>
      <w:r w:rsidR="00457D4B" w:rsidRPr="00565833">
        <w:rPr>
          <w:rFonts w:ascii="Arial" w:hAnsi="Arial" w:cs="Arial"/>
          <w:sz w:val="24"/>
          <w:szCs w:val="24"/>
          <w:shd w:val="clear" w:color="auto" w:fill="FFFFFF"/>
        </w:rPr>
        <w:t>CPF: 185.747.267-53</w:t>
      </w:r>
      <w:r w:rsidR="00457D4B" w:rsidRPr="00565833">
        <w:rPr>
          <w:rFonts w:ascii="Arial" w:hAnsi="Arial" w:cs="Arial"/>
          <w:sz w:val="24"/>
          <w:szCs w:val="24"/>
          <w:shd w:val="clear" w:color="auto" w:fill="FFFFFF"/>
        </w:rPr>
        <w:t xml:space="preserve">, </w:t>
      </w:r>
      <w:r w:rsidR="00457D4B" w:rsidRPr="00565833">
        <w:rPr>
          <w:rFonts w:ascii="Arial" w:hAnsi="Arial" w:cs="Arial"/>
          <w:b/>
          <w:bCs/>
          <w:sz w:val="24"/>
          <w:szCs w:val="24"/>
          <w:shd w:val="clear" w:color="auto" w:fill="FFFFFF"/>
        </w:rPr>
        <w:t xml:space="preserve">AGENCO ADMINISTRACAO E SERVICOS LTDA - </w:t>
      </w:r>
      <w:r w:rsidR="00457D4B" w:rsidRPr="00565833">
        <w:rPr>
          <w:rFonts w:ascii="Arial" w:hAnsi="Arial" w:cs="Arial"/>
          <w:sz w:val="24"/>
          <w:szCs w:val="24"/>
          <w:shd w:val="clear" w:color="auto" w:fill="FFFFFF"/>
        </w:rPr>
        <w:t>C</w:t>
      </w:r>
      <w:r w:rsidR="00457D4B" w:rsidRPr="00565833">
        <w:rPr>
          <w:rFonts w:ascii="Arial" w:hAnsi="Arial" w:cs="Arial"/>
          <w:sz w:val="24"/>
          <w:szCs w:val="24"/>
          <w:shd w:val="clear" w:color="auto" w:fill="FFFFFF"/>
        </w:rPr>
        <w:t>N</w:t>
      </w:r>
      <w:r w:rsidR="00457D4B" w:rsidRPr="00565833">
        <w:rPr>
          <w:rFonts w:ascii="Arial" w:hAnsi="Arial" w:cs="Arial"/>
          <w:sz w:val="24"/>
          <w:szCs w:val="24"/>
          <w:shd w:val="clear" w:color="auto" w:fill="FFFFFF"/>
        </w:rPr>
        <w:t>PJ: 30.459.713/0001-89</w:t>
      </w:r>
      <w:r w:rsidR="00457D4B" w:rsidRPr="00565833">
        <w:rPr>
          <w:rFonts w:ascii="Arial" w:hAnsi="Arial" w:cs="Arial"/>
          <w:sz w:val="24"/>
          <w:szCs w:val="24"/>
          <w:shd w:val="clear" w:color="auto" w:fill="FFFFFF"/>
        </w:rPr>
        <w:t xml:space="preserve">, </w:t>
      </w:r>
      <w:r w:rsidR="00457D4B" w:rsidRPr="00565833">
        <w:rPr>
          <w:rFonts w:ascii="Arial" w:hAnsi="Arial" w:cs="Arial"/>
          <w:b/>
          <w:bCs/>
          <w:sz w:val="24"/>
          <w:szCs w:val="24"/>
          <w:shd w:val="clear" w:color="auto" w:fill="FFFFFF"/>
        </w:rPr>
        <w:t xml:space="preserve">AMG PARTICIPACOES LTDA - </w:t>
      </w:r>
      <w:r w:rsidR="00457D4B" w:rsidRPr="00565833">
        <w:rPr>
          <w:rFonts w:ascii="Arial" w:hAnsi="Arial" w:cs="Arial"/>
          <w:sz w:val="24"/>
          <w:szCs w:val="24"/>
          <w:shd w:val="clear" w:color="auto" w:fill="FFFFFF"/>
        </w:rPr>
        <w:t>CNPJ: 32.082.992/0001-30</w:t>
      </w:r>
      <w:r w:rsidR="00457D4B" w:rsidRPr="00565833">
        <w:rPr>
          <w:rFonts w:ascii="Arial" w:hAnsi="Arial" w:cs="Arial"/>
          <w:sz w:val="24"/>
          <w:szCs w:val="24"/>
          <w:shd w:val="clear" w:color="auto" w:fill="FFFFFF"/>
        </w:rPr>
        <w:t xml:space="preserve">, </w:t>
      </w:r>
      <w:r w:rsidR="00457D4B" w:rsidRPr="00565833">
        <w:rPr>
          <w:rFonts w:ascii="Arial" w:hAnsi="Arial" w:cs="Arial"/>
          <w:b/>
          <w:bCs/>
          <w:sz w:val="24"/>
          <w:szCs w:val="24"/>
          <w:shd w:val="clear" w:color="auto" w:fill="FFFFFF"/>
        </w:rPr>
        <w:t xml:space="preserve">H.S. GOLDBERG &amp; CIA. - </w:t>
      </w:r>
      <w:r w:rsidR="00457D4B" w:rsidRPr="00565833">
        <w:rPr>
          <w:rFonts w:ascii="Arial" w:hAnsi="Arial" w:cs="Arial"/>
          <w:sz w:val="24"/>
          <w:szCs w:val="24"/>
          <w:shd w:val="clear" w:color="auto" w:fill="FFFFFF"/>
        </w:rPr>
        <w:t>CNPJ: 08.837.196/0001-85</w:t>
      </w:r>
      <w:bookmarkEnd w:id="0"/>
      <w:r w:rsidR="00537462" w:rsidRPr="00565833">
        <w:rPr>
          <w:rStyle w:val="nome-parte"/>
          <w:rFonts w:ascii="Arial" w:hAnsi="Arial" w:cs="Arial"/>
          <w:b/>
          <w:bCs/>
          <w:sz w:val="24"/>
          <w:szCs w:val="24"/>
          <w:shd w:val="clear" w:color="auto" w:fill="FFFFFF"/>
        </w:rPr>
        <w:t>.</w:t>
      </w:r>
      <w:r w:rsidR="00537462" w:rsidRPr="00565833">
        <w:rPr>
          <w:rFonts w:ascii="Arial" w:hAnsi="Arial" w:cs="Arial"/>
          <w:sz w:val="24"/>
          <w:szCs w:val="24"/>
          <w:shd w:val="clear" w:color="auto" w:fill="FFFFFF"/>
        </w:rPr>
        <w:t xml:space="preserve"> </w:t>
      </w:r>
      <w:r w:rsidRPr="00565833">
        <w:rPr>
          <w:rFonts w:ascii="Arial" w:hAnsi="Arial" w:cs="Arial"/>
          <w:sz w:val="24"/>
          <w:szCs w:val="24"/>
          <w:shd w:val="clear" w:color="auto" w:fill="FFFFFF"/>
        </w:rPr>
        <w:t xml:space="preserve">Processo nº </w:t>
      </w:r>
      <w:proofErr w:type="spellStart"/>
      <w:r w:rsidRPr="00565833">
        <w:rPr>
          <w:rFonts w:ascii="Arial" w:hAnsi="Arial" w:cs="Arial"/>
          <w:sz w:val="24"/>
          <w:szCs w:val="24"/>
          <w:shd w:val="clear" w:color="auto" w:fill="FFFFFF"/>
        </w:rPr>
        <w:t>ATOrd</w:t>
      </w:r>
      <w:proofErr w:type="spellEnd"/>
      <w:r w:rsidRPr="00565833">
        <w:rPr>
          <w:rFonts w:ascii="Arial" w:hAnsi="Arial" w:cs="Arial"/>
          <w:sz w:val="24"/>
          <w:szCs w:val="24"/>
          <w:shd w:val="clear" w:color="auto" w:fill="FFFFFF"/>
        </w:rPr>
        <w:t xml:space="preserve"> Nº</w:t>
      </w:r>
      <w:r w:rsidR="00457D4B" w:rsidRPr="00565833">
        <w:rPr>
          <w:rFonts w:ascii="Arial" w:hAnsi="Arial" w:cs="Arial"/>
          <w:sz w:val="24"/>
          <w:szCs w:val="24"/>
          <w:shd w:val="clear" w:color="auto" w:fill="FFFFFF"/>
        </w:rPr>
        <w:t xml:space="preserve"> </w:t>
      </w:r>
      <w:r w:rsidR="00457D4B" w:rsidRPr="00565833">
        <w:rPr>
          <w:rFonts w:ascii="Arial" w:hAnsi="Arial" w:cs="Arial"/>
          <w:sz w:val="24"/>
          <w:szCs w:val="24"/>
          <w:shd w:val="clear" w:color="auto" w:fill="FFFFFF"/>
        </w:rPr>
        <w:t>0100010-75.2023.5.01.0072</w:t>
      </w:r>
      <w:r w:rsidRPr="00565833">
        <w:rPr>
          <w:rFonts w:ascii="Arial" w:hAnsi="Arial" w:cs="Arial"/>
          <w:sz w:val="24"/>
          <w:szCs w:val="24"/>
          <w:shd w:val="clear" w:color="auto" w:fill="FFFFFF"/>
        </w:rPr>
        <w:t>, na forma abaixo:</w:t>
      </w:r>
      <w:bookmarkEnd w:id="1"/>
    </w:p>
    <w:p w14:paraId="79EA5650" w14:textId="77777777" w:rsidR="00234BCC" w:rsidRPr="00565833" w:rsidRDefault="00234BCC" w:rsidP="00234BCC">
      <w:pPr>
        <w:spacing w:after="0" w:line="240" w:lineRule="auto"/>
        <w:jc w:val="both"/>
        <w:rPr>
          <w:rFonts w:ascii="Arial" w:hAnsi="Arial" w:cs="Arial"/>
          <w:sz w:val="24"/>
          <w:szCs w:val="24"/>
          <w:shd w:val="clear" w:color="auto" w:fill="FFFFFF"/>
        </w:rPr>
      </w:pPr>
    </w:p>
    <w:p w14:paraId="2DFE2A42" w14:textId="06D51593" w:rsidR="00234BCC" w:rsidRPr="00565833" w:rsidRDefault="00234BCC" w:rsidP="00234BCC">
      <w:pPr>
        <w:shd w:val="clear" w:color="auto" w:fill="FFFFFF"/>
        <w:spacing w:after="150" w:line="240" w:lineRule="auto"/>
        <w:jc w:val="both"/>
        <w:rPr>
          <w:rFonts w:ascii="Arial" w:hAnsi="Arial" w:cs="Arial"/>
          <w:sz w:val="24"/>
          <w:szCs w:val="24"/>
          <w:shd w:val="clear" w:color="auto" w:fill="FFFFFF"/>
        </w:rPr>
      </w:pPr>
      <w:r w:rsidRPr="00565833">
        <w:rPr>
          <w:rFonts w:ascii="Arial" w:eastAsia="Times New Roman" w:hAnsi="Arial" w:cs="Arial"/>
          <w:sz w:val="24"/>
          <w:szCs w:val="24"/>
          <w:lang w:eastAsia="pt-BR"/>
        </w:rPr>
        <w:t xml:space="preserve">O  Dr.  IGOR  FONSECA  RODRIGUES,  Juiz  Gestor  de  Centralização  junto  à  CAEX –Coordenadoria  de  Apoio  à  Execução  do  TRT  1ª  Região,  FAZ  SABER,  aos  que  o  presente Edital  de  Leilão  e  Intimação,  virem  ou  dele  tomarem  conhecimento,  especialmente  aos devedores, na pessoa de seu representante legal, que o </w:t>
      </w:r>
      <w:r w:rsidRPr="00565833">
        <w:rPr>
          <w:rFonts w:ascii="Arial" w:eastAsia="Times New Roman" w:hAnsi="Arial" w:cs="Arial"/>
          <w:b/>
          <w:bCs/>
          <w:sz w:val="24"/>
          <w:szCs w:val="24"/>
          <w:lang w:eastAsia="pt-BR"/>
        </w:rPr>
        <w:t>Primeiro Leilão dos bens penhorados nestes autos terá início às11:00 horas do dia 26 de junho de 2025, encerrando-se às 14:00 horas do dia 26 de junho de 2025. Não havendo lance igual ou superior à importância da avaliação, será dado imediato prosseguimento ao 2º Leilão Público. O Segundo Leilão Público será realizado ininterruptamente, iniciando-se às 14:00horas do dia 26</w:t>
      </w:r>
      <w:r w:rsidR="00143468" w:rsidRPr="00565833">
        <w:rPr>
          <w:rFonts w:ascii="Arial" w:eastAsia="Times New Roman" w:hAnsi="Arial" w:cs="Arial"/>
          <w:b/>
          <w:bCs/>
          <w:sz w:val="24"/>
          <w:szCs w:val="24"/>
          <w:lang w:eastAsia="pt-BR"/>
        </w:rPr>
        <w:t xml:space="preserve"> </w:t>
      </w:r>
      <w:r w:rsidRPr="00565833">
        <w:rPr>
          <w:rFonts w:ascii="Arial" w:eastAsia="Times New Roman" w:hAnsi="Arial" w:cs="Arial"/>
          <w:b/>
          <w:bCs/>
          <w:sz w:val="24"/>
          <w:szCs w:val="24"/>
          <w:lang w:eastAsia="pt-BR"/>
        </w:rPr>
        <w:t>de junho de 2025 e se prorrogará até o dia 27de junho de 2025 às 14:00horas, para lances não inferiores a 40% (quarenta por cento) da avaliação</w:t>
      </w:r>
      <w:r w:rsidRPr="00565833">
        <w:rPr>
          <w:rFonts w:ascii="Arial" w:eastAsia="Times New Roman" w:hAnsi="Arial" w:cs="Arial"/>
          <w:sz w:val="24"/>
          <w:szCs w:val="24"/>
          <w:lang w:eastAsia="pt-BR"/>
        </w:rPr>
        <w:t>, vendendo-se o bem pelo maior valor auferido, nos termos do art. 891, parágrafo único do CPC, c/c art. 888 da CLT, que será objeto de análise pelo Juízo da execução.  O  Leilão  será  realizado  exclusivamente  por MEIO ELETRÔNICO, através do site</w:t>
      </w:r>
      <w:r w:rsidR="003E1992" w:rsidRPr="00565833">
        <w:rPr>
          <w:rFonts w:ascii="Arial" w:eastAsia="Times New Roman" w:hAnsi="Arial" w:cs="Arial"/>
          <w:sz w:val="24"/>
          <w:szCs w:val="24"/>
          <w:lang w:eastAsia="pt-BR"/>
        </w:rPr>
        <w:t xml:space="preserve"> </w:t>
      </w:r>
      <w:r w:rsidRPr="00565833">
        <w:rPr>
          <w:rFonts w:ascii="Arial" w:eastAsia="Times New Roman" w:hAnsi="Arial" w:cs="Arial"/>
          <w:b/>
          <w:bCs/>
          <w:sz w:val="24"/>
          <w:szCs w:val="24"/>
          <w:lang w:eastAsia="pt-BR"/>
        </w:rPr>
        <w:t>www.fabianoayuppleiloeiro.com.br</w:t>
      </w:r>
      <w:r w:rsidRPr="00565833">
        <w:rPr>
          <w:rFonts w:ascii="Arial" w:eastAsia="Times New Roman" w:hAnsi="Arial" w:cs="Arial"/>
          <w:sz w:val="24"/>
          <w:szCs w:val="24"/>
          <w:lang w:eastAsia="pt-BR"/>
        </w:rPr>
        <w:t>, onde os interessados deverão se cadastrar uma única vez, com antecedência mínima de 24 (vinte e quatro) horas, para, a partir do cadastro, com o uso do seu login e senha pessoal e intransferível, utilizar a plataforma de Lances Eletrônicos. Os Leilões Públicos serão conduzidos pelo Leiloeiro Público Oficial FABIANO AYUPP MAGALHÃES, Matriculado na Junta Comercial do Estado do Rio de Janeiro sob  o  número 182,  com endereço  físico  na Avenida  Rio  Branco  nº  156,  sala 2037, Centro, Rio de Janeiro –RJ.</w:t>
      </w:r>
      <w:r w:rsidR="006B03C9" w:rsidRPr="00565833">
        <w:rPr>
          <w:rFonts w:ascii="Arial" w:eastAsia="Times New Roman" w:hAnsi="Arial" w:cs="Arial"/>
          <w:sz w:val="24"/>
          <w:szCs w:val="24"/>
          <w:lang w:eastAsia="pt-BR"/>
        </w:rPr>
        <w:t xml:space="preserve"> </w:t>
      </w:r>
      <w:r w:rsidRPr="00565833">
        <w:rPr>
          <w:rFonts w:ascii="Arial" w:eastAsia="Times New Roman" w:hAnsi="Arial" w:cs="Arial"/>
          <w:sz w:val="24"/>
          <w:szCs w:val="24"/>
          <w:lang w:eastAsia="pt-BR"/>
        </w:rPr>
        <w:t xml:space="preserve">E-mail de contato: </w:t>
      </w:r>
      <w:hyperlink r:id="rId6" w:history="1">
        <w:r w:rsidR="00234338" w:rsidRPr="00565833">
          <w:rPr>
            <w:rStyle w:val="Hyperlink"/>
            <w:rFonts w:ascii="Arial" w:eastAsia="Times New Roman" w:hAnsi="Arial" w:cs="Arial"/>
            <w:sz w:val="24"/>
            <w:szCs w:val="24"/>
            <w:lang w:eastAsia="pt-BR"/>
          </w:rPr>
          <w:t>contato@fabianoleiloeiro.net</w:t>
        </w:r>
      </w:hyperlink>
      <w:r w:rsidRPr="00565833">
        <w:rPr>
          <w:rFonts w:ascii="Arial" w:eastAsia="Times New Roman" w:hAnsi="Arial" w:cs="Arial"/>
          <w:sz w:val="24"/>
          <w:szCs w:val="24"/>
          <w:lang w:eastAsia="pt-BR"/>
        </w:rPr>
        <w:t>.</w:t>
      </w:r>
      <w:r w:rsidR="00234338" w:rsidRPr="00565833">
        <w:rPr>
          <w:rFonts w:ascii="Arial" w:eastAsia="Times New Roman" w:hAnsi="Arial" w:cs="Arial"/>
          <w:sz w:val="24"/>
          <w:szCs w:val="24"/>
          <w:lang w:eastAsia="pt-BR"/>
        </w:rPr>
        <w:t xml:space="preserve"> </w:t>
      </w:r>
      <w:r w:rsidRPr="00565833">
        <w:rPr>
          <w:rFonts w:ascii="Arial" w:eastAsia="Times New Roman" w:hAnsi="Arial" w:cs="Arial"/>
          <w:sz w:val="24"/>
          <w:szCs w:val="24"/>
          <w:lang w:eastAsia="pt-BR"/>
        </w:rPr>
        <w:t>Telefone de contato: (21) 3173-0567. Bem a ser leiloado, conforme Auto de Penhora e Avaliação</w:t>
      </w:r>
      <w:r w:rsidR="003E1992" w:rsidRPr="00565833">
        <w:rPr>
          <w:rFonts w:ascii="Arial" w:eastAsia="Times New Roman" w:hAnsi="Arial" w:cs="Arial"/>
          <w:sz w:val="24"/>
          <w:szCs w:val="24"/>
          <w:lang w:eastAsia="pt-BR"/>
        </w:rPr>
        <w:t xml:space="preserve"> </w:t>
      </w:r>
      <w:r w:rsidRPr="00565833">
        <w:rPr>
          <w:rFonts w:ascii="Arial" w:eastAsia="Times New Roman" w:hAnsi="Arial" w:cs="Arial"/>
          <w:sz w:val="24"/>
          <w:szCs w:val="24"/>
          <w:lang w:eastAsia="pt-BR"/>
        </w:rPr>
        <w:t xml:space="preserve">de id </w:t>
      </w:r>
      <w:r w:rsidR="008E2DFB" w:rsidRPr="00565833">
        <w:rPr>
          <w:rFonts w:ascii="Arial" w:eastAsia="Times New Roman" w:hAnsi="Arial" w:cs="Arial"/>
          <w:sz w:val="24"/>
          <w:szCs w:val="24"/>
          <w:lang w:eastAsia="pt-BR"/>
        </w:rPr>
        <w:t>–</w:t>
      </w:r>
      <w:bookmarkStart w:id="2" w:name="_Hlk198564263"/>
      <w:r w:rsidR="00DC40EE" w:rsidRPr="00565833">
        <w:rPr>
          <w:rFonts w:ascii="Arial" w:eastAsia="Times New Roman" w:hAnsi="Arial" w:cs="Arial"/>
          <w:b/>
          <w:bCs/>
          <w:sz w:val="24"/>
          <w:szCs w:val="24"/>
          <w:lang w:eastAsia="pt-BR"/>
        </w:rPr>
        <w:t xml:space="preserve"> </w:t>
      </w:r>
      <w:r w:rsidR="00C7331B" w:rsidRPr="00565833">
        <w:rPr>
          <w:rFonts w:ascii="Arial" w:eastAsia="Times New Roman" w:hAnsi="Arial" w:cs="Arial"/>
          <w:b/>
          <w:bCs/>
          <w:sz w:val="24"/>
          <w:szCs w:val="24"/>
          <w:lang w:eastAsia="pt-BR"/>
        </w:rPr>
        <w:t>88a9020</w:t>
      </w:r>
      <w:r w:rsidRPr="00565833">
        <w:rPr>
          <w:rFonts w:ascii="Arial" w:eastAsia="Times New Roman" w:hAnsi="Arial" w:cs="Arial"/>
          <w:sz w:val="24"/>
          <w:szCs w:val="24"/>
          <w:lang w:eastAsia="pt-BR"/>
        </w:rPr>
        <w:t xml:space="preserve">, designado como </w:t>
      </w:r>
      <w:r w:rsidRPr="00565833">
        <w:rPr>
          <w:rFonts w:ascii="Arial" w:eastAsia="Times New Roman" w:hAnsi="Arial" w:cs="Arial"/>
          <w:b/>
          <w:bCs/>
          <w:sz w:val="24"/>
          <w:szCs w:val="24"/>
          <w:lang w:eastAsia="pt-BR"/>
        </w:rPr>
        <w:t>IMÓVE</w:t>
      </w:r>
      <w:r w:rsidR="003E1992" w:rsidRPr="00565833">
        <w:rPr>
          <w:rFonts w:ascii="Arial" w:eastAsia="Times New Roman" w:hAnsi="Arial" w:cs="Arial"/>
          <w:b/>
          <w:bCs/>
          <w:sz w:val="24"/>
          <w:szCs w:val="24"/>
          <w:lang w:eastAsia="pt-BR"/>
        </w:rPr>
        <w:t>L:</w:t>
      </w:r>
      <w:r w:rsidR="00655FE8" w:rsidRPr="00565833">
        <w:rPr>
          <w:rFonts w:ascii="Arial" w:eastAsia="Times New Roman" w:hAnsi="Arial" w:cs="Arial"/>
          <w:b/>
          <w:bCs/>
          <w:sz w:val="24"/>
          <w:szCs w:val="24"/>
          <w:lang w:eastAsia="pt-BR"/>
        </w:rPr>
        <w:t xml:space="preserve"> Imóvel constituído pelo apartamento </w:t>
      </w:r>
      <w:r w:rsidR="00D27567" w:rsidRPr="00565833">
        <w:rPr>
          <w:rFonts w:ascii="Arial" w:eastAsia="Times New Roman" w:hAnsi="Arial" w:cs="Arial"/>
          <w:b/>
          <w:bCs/>
          <w:sz w:val="24"/>
          <w:szCs w:val="24"/>
          <w:lang w:eastAsia="pt-BR"/>
        </w:rPr>
        <w:t>1401 do edifício</w:t>
      </w:r>
      <w:r w:rsidR="00D27567" w:rsidRPr="00565833">
        <w:rPr>
          <w:rFonts w:ascii="Arial" w:eastAsia="Times New Roman" w:hAnsi="Arial" w:cs="Arial"/>
          <w:b/>
          <w:bCs/>
          <w:sz w:val="24"/>
          <w:szCs w:val="24"/>
          <w:lang w:eastAsia="pt-BR"/>
        </w:rPr>
        <w:t xml:space="preserve"> </w:t>
      </w:r>
      <w:r w:rsidR="00D27567" w:rsidRPr="00565833">
        <w:rPr>
          <w:rFonts w:ascii="Arial" w:eastAsia="Times New Roman" w:hAnsi="Arial" w:cs="Arial"/>
          <w:b/>
          <w:bCs/>
          <w:sz w:val="24"/>
          <w:szCs w:val="24"/>
          <w:lang w:eastAsia="pt-BR"/>
        </w:rPr>
        <w:t>situado na Estrada da Gávea n° 849, com numeração suplementar pela Avenida Prefeito Mendes de Moraes n° 990, com direito a 3 vagas de garagem</w:t>
      </w:r>
      <w:r w:rsidR="00D27567" w:rsidRPr="00565833">
        <w:rPr>
          <w:rFonts w:ascii="Arial" w:eastAsia="Times New Roman" w:hAnsi="Arial" w:cs="Arial"/>
          <w:b/>
          <w:bCs/>
          <w:sz w:val="24"/>
          <w:szCs w:val="24"/>
          <w:lang w:eastAsia="pt-BR"/>
        </w:rPr>
        <w:t>, conforme matricula n° 87.973 do 2° Oficio de Registro de Imóveis, cuja Certidão passa a fazer parte integrante deste auto, o qual avalio por estimativa.</w:t>
      </w:r>
      <w:r w:rsidRPr="00565833">
        <w:rPr>
          <w:rFonts w:ascii="Arial" w:eastAsia="Times New Roman" w:hAnsi="Arial" w:cs="Arial"/>
          <w:sz w:val="24"/>
          <w:szCs w:val="24"/>
          <w:lang w:eastAsia="pt-BR"/>
        </w:rPr>
        <w:t xml:space="preserve"> </w:t>
      </w:r>
      <w:r w:rsidRPr="00565833">
        <w:rPr>
          <w:rFonts w:ascii="Arial" w:eastAsia="Times New Roman" w:hAnsi="Arial" w:cs="Arial"/>
          <w:b/>
          <w:bCs/>
          <w:sz w:val="24"/>
          <w:szCs w:val="24"/>
          <w:lang w:eastAsia="pt-BR"/>
        </w:rPr>
        <w:t>Avaliado</w:t>
      </w:r>
      <w:r w:rsidR="00655FE8" w:rsidRPr="00565833">
        <w:rPr>
          <w:rFonts w:ascii="Arial" w:eastAsia="Times New Roman" w:hAnsi="Arial" w:cs="Arial"/>
          <w:b/>
          <w:bCs/>
          <w:sz w:val="24"/>
          <w:szCs w:val="24"/>
          <w:lang w:eastAsia="pt-BR"/>
        </w:rPr>
        <w:t xml:space="preserve"> </w:t>
      </w:r>
      <w:r w:rsidRPr="00565833">
        <w:rPr>
          <w:rFonts w:ascii="Arial" w:eastAsia="Times New Roman" w:hAnsi="Arial" w:cs="Arial"/>
          <w:b/>
          <w:bCs/>
          <w:sz w:val="24"/>
          <w:szCs w:val="24"/>
          <w:lang w:eastAsia="pt-BR"/>
        </w:rPr>
        <w:t>em</w:t>
      </w:r>
      <w:r w:rsidR="00655FE8" w:rsidRPr="00565833">
        <w:rPr>
          <w:rFonts w:ascii="Arial" w:eastAsia="Times New Roman" w:hAnsi="Arial" w:cs="Arial"/>
          <w:b/>
          <w:bCs/>
          <w:sz w:val="24"/>
          <w:szCs w:val="24"/>
          <w:lang w:eastAsia="pt-BR"/>
        </w:rPr>
        <w:t xml:space="preserve"> </w:t>
      </w:r>
      <w:r w:rsidR="0059146D" w:rsidRPr="00565833">
        <w:rPr>
          <w:rFonts w:ascii="Arial" w:eastAsia="Times New Roman" w:hAnsi="Arial" w:cs="Arial"/>
          <w:b/>
          <w:bCs/>
          <w:sz w:val="24"/>
          <w:szCs w:val="24"/>
          <w:lang w:eastAsia="pt-BR"/>
        </w:rPr>
        <w:t xml:space="preserve">R$ </w:t>
      </w:r>
      <w:r w:rsidR="002D2BD9" w:rsidRPr="00565833">
        <w:rPr>
          <w:rFonts w:ascii="Arial" w:eastAsia="Times New Roman" w:hAnsi="Arial" w:cs="Arial"/>
          <w:b/>
          <w:bCs/>
          <w:sz w:val="24"/>
          <w:szCs w:val="24"/>
          <w:lang w:eastAsia="pt-BR"/>
        </w:rPr>
        <w:t xml:space="preserve">4.500.000,00 </w:t>
      </w:r>
      <w:r w:rsidR="0059146D" w:rsidRPr="00565833">
        <w:rPr>
          <w:rFonts w:ascii="Arial" w:eastAsia="Times New Roman" w:hAnsi="Arial" w:cs="Arial"/>
          <w:b/>
          <w:bCs/>
          <w:sz w:val="24"/>
          <w:szCs w:val="24"/>
          <w:lang w:eastAsia="pt-BR"/>
        </w:rPr>
        <w:t>(</w:t>
      </w:r>
      <w:r w:rsidR="002D2BD9" w:rsidRPr="00565833">
        <w:rPr>
          <w:rFonts w:ascii="Arial" w:eastAsia="Times New Roman" w:hAnsi="Arial" w:cs="Arial"/>
          <w:b/>
          <w:bCs/>
          <w:sz w:val="24"/>
          <w:szCs w:val="24"/>
          <w:lang w:eastAsia="pt-BR"/>
        </w:rPr>
        <w:t>quatro milhões e quinhentos mil reais)</w:t>
      </w:r>
      <w:r w:rsidR="0059146D" w:rsidRPr="00565833">
        <w:rPr>
          <w:rFonts w:ascii="Arial" w:eastAsia="Times New Roman" w:hAnsi="Arial" w:cs="Arial"/>
          <w:b/>
          <w:bCs/>
          <w:sz w:val="24"/>
          <w:szCs w:val="24"/>
          <w:lang w:eastAsia="pt-BR"/>
        </w:rPr>
        <w:t>.</w:t>
      </w:r>
      <w:r w:rsidR="003E1992" w:rsidRPr="00565833">
        <w:rPr>
          <w:rFonts w:ascii="Arial" w:eastAsia="Times New Roman" w:hAnsi="Arial" w:cs="Arial"/>
          <w:b/>
          <w:bCs/>
          <w:sz w:val="24"/>
          <w:szCs w:val="24"/>
          <w:lang w:eastAsia="pt-BR"/>
        </w:rPr>
        <w:t xml:space="preserve"> </w:t>
      </w:r>
      <w:r w:rsidRPr="00565833">
        <w:rPr>
          <w:rFonts w:ascii="Arial" w:eastAsia="Times New Roman" w:hAnsi="Arial" w:cs="Arial"/>
          <w:b/>
          <w:bCs/>
          <w:sz w:val="24"/>
          <w:szCs w:val="24"/>
          <w:lang w:eastAsia="pt-BR"/>
        </w:rPr>
        <w:t>DESCRIÇÃO DO IMÓVEL CONSOANTE CONSTA NA MATRÍCULA:</w:t>
      </w:r>
      <w:bookmarkEnd w:id="2"/>
      <w:r w:rsidR="00DC40EE" w:rsidRPr="00565833">
        <w:rPr>
          <w:rFonts w:ascii="Arial" w:eastAsia="Times New Roman" w:hAnsi="Arial" w:cs="Arial"/>
          <w:sz w:val="24"/>
          <w:szCs w:val="24"/>
          <w:lang w:eastAsia="pt-BR"/>
        </w:rPr>
        <w:t xml:space="preserve"> </w:t>
      </w:r>
      <w:r w:rsidR="00655FE8" w:rsidRPr="00565833">
        <w:rPr>
          <w:rFonts w:ascii="Arial" w:eastAsia="Times New Roman" w:hAnsi="Arial" w:cs="Arial"/>
          <w:sz w:val="24"/>
          <w:szCs w:val="24"/>
          <w:lang w:eastAsia="pt-BR"/>
        </w:rPr>
        <w:t xml:space="preserve">Apartamento 1401 do </w:t>
      </w:r>
      <w:r w:rsidR="00655FE8" w:rsidRPr="00565833">
        <w:rPr>
          <w:rFonts w:ascii="Arial" w:eastAsia="Times New Roman" w:hAnsi="Arial" w:cs="Arial"/>
          <w:sz w:val="24"/>
          <w:szCs w:val="24"/>
          <w:lang w:eastAsia="pt-BR"/>
        </w:rPr>
        <w:t>edifício</w:t>
      </w:r>
      <w:r w:rsidR="00655FE8" w:rsidRPr="00565833">
        <w:rPr>
          <w:rFonts w:ascii="Arial" w:eastAsia="Times New Roman" w:hAnsi="Arial" w:cs="Arial"/>
          <w:sz w:val="24"/>
          <w:szCs w:val="24"/>
          <w:lang w:eastAsia="pt-BR"/>
        </w:rPr>
        <w:t>, em construção, situado na Estrada da Gávea n</w:t>
      </w:r>
      <w:r w:rsidR="00655FE8" w:rsidRPr="00565833">
        <w:rPr>
          <w:rFonts w:ascii="Arial" w:eastAsia="Times New Roman" w:hAnsi="Arial" w:cs="Arial"/>
          <w:sz w:val="24"/>
          <w:szCs w:val="24"/>
          <w:lang w:eastAsia="pt-BR"/>
        </w:rPr>
        <w:t>°</w:t>
      </w:r>
      <w:r w:rsidR="00655FE8" w:rsidRPr="00565833">
        <w:rPr>
          <w:rFonts w:ascii="Arial" w:eastAsia="Times New Roman" w:hAnsi="Arial" w:cs="Arial"/>
          <w:sz w:val="24"/>
          <w:szCs w:val="24"/>
          <w:lang w:eastAsia="pt-BR"/>
        </w:rPr>
        <w:t xml:space="preserve"> 849, com numeração suplementar pela Avenida Prefeito Mendes de Moraes n° 990, com direito a 3 vagas de garagem, localizadas indistintamente no 1</w:t>
      </w:r>
      <w:r w:rsidR="00655FE8" w:rsidRPr="00565833">
        <w:rPr>
          <w:rFonts w:ascii="Arial" w:eastAsia="Times New Roman" w:hAnsi="Arial" w:cs="Arial"/>
          <w:sz w:val="24"/>
          <w:szCs w:val="24"/>
          <w:lang w:eastAsia="pt-BR"/>
        </w:rPr>
        <w:t>°</w:t>
      </w:r>
      <w:r w:rsidR="00655FE8" w:rsidRPr="00565833">
        <w:rPr>
          <w:rFonts w:ascii="Arial" w:eastAsia="Times New Roman" w:hAnsi="Arial" w:cs="Arial"/>
          <w:sz w:val="24"/>
          <w:szCs w:val="24"/>
          <w:lang w:eastAsia="pt-BR"/>
        </w:rPr>
        <w:t xml:space="preserve"> e no 2° subsolo, e suas correspondentes frações ideais de 0,013231 para o apartamento e 0,000872 para cada vaga, do respectivo terreno, que mede: 42,65m de frente para a Estrada da Gávea, onde é atingido por uma FNA com 5,00m de largura, em dois segmentos de 41,71m, mais 0,94m, em curva subordinada a um raio interno de 20,00m; 20,19m de fundos, onde faz testada com a Av. Prefeito Mendes de Moraes e é atingido por uma FNA </w:t>
      </w:r>
      <w:r w:rsidR="00655FE8" w:rsidRPr="00565833">
        <w:rPr>
          <w:rFonts w:ascii="Arial" w:eastAsia="Times New Roman" w:hAnsi="Arial" w:cs="Arial"/>
          <w:sz w:val="24"/>
          <w:szCs w:val="24"/>
          <w:lang w:eastAsia="pt-BR"/>
        </w:rPr>
        <w:t>com</w:t>
      </w:r>
      <w:r w:rsidR="00655FE8" w:rsidRPr="00565833">
        <w:rPr>
          <w:rFonts w:ascii="Arial" w:eastAsia="Times New Roman" w:hAnsi="Arial" w:cs="Arial"/>
          <w:sz w:val="24"/>
          <w:szCs w:val="24"/>
          <w:lang w:eastAsia="pt-BR"/>
        </w:rPr>
        <w:t xml:space="preserve"> 15,00m de largura; 104,00m </w:t>
      </w:r>
      <w:r w:rsidR="00655FE8" w:rsidRPr="00565833">
        <w:rPr>
          <w:rFonts w:ascii="Arial" w:eastAsia="Times New Roman" w:hAnsi="Arial" w:cs="Arial"/>
          <w:sz w:val="24"/>
          <w:szCs w:val="24"/>
          <w:lang w:eastAsia="pt-BR"/>
        </w:rPr>
        <w:t>à</w:t>
      </w:r>
      <w:r w:rsidR="00655FE8" w:rsidRPr="00565833">
        <w:rPr>
          <w:rFonts w:ascii="Arial" w:eastAsia="Times New Roman" w:hAnsi="Arial" w:cs="Arial"/>
          <w:sz w:val="24"/>
          <w:szCs w:val="24"/>
          <w:lang w:eastAsia="pt-BR"/>
        </w:rPr>
        <w:t xml:space="preserve"> direita, confrontando com o prédio 84t da Estrada </w:t>
      </w:r>
      <w:r w:rsidR="00655FE8" w:rsidRPr="00565833">
        <w:rPr>
          <w:rFonts w:ascii="Arial" w:eastAsia="Times New Roman" w:hAnsi="Arial" w:cs="Arial"/>
          <w:sz w:val="24"/>
          <w:szCs w:val="24"/>
          <w:lang w:eastAsia="pt-BR"/>
        </w:rPr>
        <w:t>da</w:t>
      </w:r>
      <w:r w:rsidR="00655FE8" w:rsidRPr="00565833">
        <w:rPr>
          <w:rFonts w:ascii="Arial" w:eastAsia="Times New Roman" w:hAnsi="Arial" w:cs="Arial"/>
          <w:sz w:val="24"/>
          <w:szCs w:val="24"/>
          <w:lang w:eastAsia="pt-BR"/>
        </w:rPr>
        <w:t xml:space="preserve"> Gávea; 163,20m </w:t>
      </w:r>
      <w:r w:rsidR="00655FE8" w:rsidRPr="00565833">
        <w:rPr>
          <w:rFonts w:ascii="Arial" w:eastAsia="Times New Roman" w:hAnsi="Arial" w:cs="Arial"/>
          <w:sz w:val="24"/>
          <w:szCs w:val="24"/>
          <w:lang w:eastAsia="pt-BR"/>
        </w:rPr>
        <w:t>à</w:t>
      </w:r>
      <w:r w:rsidR="00655FE8" w:rsidRPr="00565833">
        <w:rPr>
          <w:rFonts w:ascii="Arial" w:eastAsia="Times New Roman" w:hAnsi="Arial" w:cs="Arial"/>
          <w:sz w:val="24"/>
          <w:szCs w:val="24"/>
          <w:lang w:eastAsia="pt-BR"/>
        </w:rPr>
        <w:t xml:space="preserve"> </w:t>
      </w:r>
      <w:r w:rsidR="00655FE8" w:rsidRPr="00565833">
        <w:rPr>
          <w:rFonts w:ascii="Arial" w:eastAsia="Times New Roman" w:hAnsi="Arial" w:cs="Arial"/>
          <w:sz w:val="24"/>
          <w:szCs w:val="24"/>
          <w:lang w:eastAsia="pt-BR"/>
        </w:rPr>
        <w:lastRenderedPageBreak/>
        <w:t xml:space="preserve">esquerda, em nove segmentos de 28,22m, mais 0,55m, mais 0,65m, mais 3,09m, mais 11,01m, mais 19,85m, mais 22,98m (onde faz testada com a Rua Henrique </w:t>
      </w:r>
      <w:proofErr w:type="spellStart"/>
      <w:r w:rsidR="00655FE8" w:rsidRPr="00565833">
        <w:rPr>
          <w:rFonts w:ascii="Arial" w:eastAsia="Times New Roman" w:hAnsi="Arial" w:cs="Arial"/>
          <w:sz w:val="24"/>
          <w:szCs w:val="24"/>
          <w:lang w:eastAsia="pt-BR"/>
        </w:rPr>
        <w:t>Midosi</w:t>
      </w:r>
      <w:proofErr w:type="spellEnd"/>
      <w:r w:rsidR="00655FE8" w:rsidRPr="00565833">
        <w:rPr>
          <w:rFonts w:ascii="Arial" w:eastAsia="Times New Roman" w:hAnsi="Arial" w:cs="Arial"/>
          <w:sz w:val="24"/>
          <w:szCs w:val="24"/>
          <w:lang w:eastAsia="pt-BR"/>
        </w:rPr>
        <w:t xml:space="preserve"> e é atingido por uma FNA com 5,00m </w:t>
      </w:r>
      <w:r w:rsidR="00655FE8" w:rsidRPr="00565833">
        <w:rPr>
          <w:rFonts w:ascii="Arial" w:eastAsia="Times New Roman" w:hAnsi="Arial" w:cs="Arial"/>
          <w:sz w:val="24"/>
          <w:szCs w:val="24"/>
          <w:lang w:eastAsia="pt-BR"/>
        </w:rPr>
        <w:t>de</w:t>
      </w:r>
      <w:r w:rsidR="00655FE8" w:rsidRPr="00565833">
        <w:rPr>
          <w:rFonts w:ascii="Arial" w:eastAsia="Times New Roman" w:hAnsi="Arial" w:cs="Arial"/>
          <w:sz w:val="24"/>
          <w:szCs w:val="24"/>
          <w:lang w:eastAsia="pt-BR"/>
        </w:rPr>
        <w:t xml:space="preserve"> largura), mais 39,94m, mais 36,91m. Inscrito no FRE sob os n's 508.295, 425.178-1 e 452.720-6, CL. 07.244-7 (M.P.)</w:t>
      </w:r>
      <w:r w:rsidR="00655FE8" w:rsidRPr="00565833">
        <w:rPr>
          <w:rFonts w:ascii="Arial" w:eastAsia="Times New Roman" w:hAnsi="Arial" w:cs="Arial"/>
          <w:sz w:val="24"/>
          <w:szCs w:val="24"/>
          <w:lang w:eastAsia="pt-BR"/>
        </w:rPr>
        <w:t xml:space="preserve"> </w:t>
      </w:r>
      <w:r w:rsidR="00DC40EE" w:rsidRPr="00565833">
        <w:rPr>
          <w:rFonts w:ascii="Arial" w:eastAsia="Times New Roman" w:hAnsi="Arial" w:cs="Arial"/>
          <w:sz w:val="24"/>
          <w:szCs w:val="24"/>
          <w:lang w:eastAsia="pt-BR"/>
        </w:rPr>
        <w:t>.</w:t>
      </w:r>
      <w:r w:rsidR="002279E3" w:rsidRPr="00565833">
        <w:rPr>
          <w:rFonts w:ascii="Arial" w:hAnsi="Arial" w:cs="Arial"/>
          <w:sz w:val="24"/>
          <w:szCs w:val="24"/>
          <w:shd w:val="clear" w:color="auto" w:fill="FFFFFF"/>
        </w:rPr>
        <w:t>No caso de imóveis, mesmo que a penhora recaia sobre percentual ou fração, este será  alienado  pela  totalidade  (100%),  por  se  tratar  de  bem  indivisível. Cientes</w:t>
      </w:r>
      <w:r w:rsidR="00162442" w:rsidRPr="00565833">
        <w:rPr>
          <w:rFonts w:ascii="Arial" w:hAnsi="Arial" w:cs="Arial"/>
          <w:sz w:val="24"/>
          <w:szCs w:val="24"/>
          <w:shd w:val="clear" w:color="auto" w:fill="FFFFFF"/>
        </w:rPr>
        <w:t xml:space="preserve"> </w:t>
      </w:r>
      <w:r w:rsidR="002279E3" w:rsidRPr="00565833">
        <w:rPr>
          <w:rFonts w:ascii="Arial" w:hAnsi="Arial" w:cs="Arial"/>
          <w:sz w:val="24"/>
          <w:szCs w:val="24"/>
          <w:shd w:val="clear" w:color="auto" w:fill="FFFFFF"/>
        </w:rPr>
        <w:t xml:space="preserve">sobre  as penhoras, indisponibilidades e arrolamentos existentes, nos termos do artigo 886, VI do CPC, conforme  certidão de registro  de  imóveis  disponibilizada nos  autos, </w:t>
      </w:r>
      <w:r w:rsidR="00DC40EE" w:rsidRPr="00565833">
        <w:rPr>
          <w:rFonts w:ascii="Arial" w:hAnsi="Arial" w:cs="Arial"/>
          <w:b/>
          <w:bCs/>
          <w:sz w:val="24"/>
          <w:szCs w:val="24"/>
          <w:shd w:val="clear" w:color="auto" w:fill="FFFFFF"/>
        </w:rPr>
        <w:t xml:space="preserve">- </w:t>
      </w:r>
      <w:r w:rsidR="00C7331B" w:rsidRPr="00565833">
        <w:rPr>
          <w:rFonts w:ascii="Arial" w:hAnsi="Arial" w:cs="Arial"/>
          <w:b/>
          <w:bCs/>
          <w:sz w:val="24"/>
          <w:szCs w:val="24"/>
          <w:shd w:val="clear" w:color="auto" w:fill="FFFFFF"/>
        </w:rPr>
        <w:t>8e4149d</w:t>
      </w:r>
      <w:r w:rsidR="002279E3" w:rsidRPr="00565833">
        <w:rPr>
          <w:rFonts w:ascii="Arial" w:hAnsi="Arial" w:cs="Arial"/>
          <w:sz w:val="24"/>
          <w:szCs w:val="24"/>
          <w:shd w:val="clear" w:color="auto" w:fill="FFFFFF"/>
        </w:rPr>
        <w:t>, e  no  site do Leiloeiro. Ciente os Srs. Interessados que: O Leilão será procedido na forma do Artigo 110da Consolidação  dos  Provimentos  da  Corregedoria  Geral  da  Justiça  do  Trabalho  (isenção  do Arrematante em relação a débitos anteriores à Arrematação), que determina a observância do parágrafo único do artigo 130 do CTN e do § 1º do Artigo 908 do CPC, por ser a arrematação em  Hasta  Pública  modalidade  de  Aquisição  Originária,  não  se  imputando  ao  eventual Arrematante responsabilidade por débitos anteriores à arrematação. Tais débitos serão sub-rogados no preço da alienação, obedecidas as preferências legais. Os créditos trabalhistas terão  prioridades  sobre  qualquer  outro,  na  forma  do  artigo  186  do  CTN.  Os  débitos  que venham a ser apurados serão informados nos autos e no site do leiloeiro antes do início do leilão.</w:t>
      </w:r>
    </w:p>
    <w:p w14:paraId="0AA7EEBC" w14:textId="77777777" w:rsidR="00BE05EA" w:rsidRPr="00565833" w:rsidRDefault="00BE05EA" w:rsidP="00234BCC">
      <w:pPr>
        <w:shd w:val="clear" w:color="auto" w:fill="FFFFFF"/>
        <w:spacing w:after="150" w:line="240" w:lineRule="auto"/>
        <w:jc w:val="both"/>
        <w:rPr>
          <w:rFonts w:ascii="Arial" w:hAnsi="Arial" w:cs="Arial"/>
          <w:sz w:val="24"/>
          <w:szCs w:val="24"/>
          <w:shd w:val="clear" w:color="auto" w:fill="FFFFFF"/>
        </w:rPr>
      </w:pPr>
    </w:p>
    <w:p w14:paraId="677E6415" w14:textId="77777777" w:rsidR="00BE05EA" w:rsidRPr="00565833" w:rsidRDefault="00BE05EA" w:rsidP="00234BCC">
      <w:pPr>
        <w:shd w:val="clear" w:color="auto" w:fill="FFFFFF"/>
        <w:spacing w:after="150" w:line="240" w:lineRule="auto"/>
        <w:jc w:val="both"/>
        <w:rPr>
          <w:rFonts w:ascii="Arial" w:eastAsia="Times New Roman" w:hAnsi="Arial" w:cs="Arial"/>
          <w:sz w:val="24"/>
          <w:szCs w:val="24"/>
          <w:lang w:eastAsia="pt-BR"/>
        </w:rPr>
      </w:pPr>
    </w:p>
    <w:p w14:paraId="76D265E6" w14:textId="77777777" w:rsidR="00234BCC" w:rsidRPr="00565833" w:rsidRDefault="00BE05EA" w:rsidP="00234BCC">
      <w:pPr>
        <w:spacing w:after="0" w:line="240" w:lineRule="auto"/>
        <w:jc w:val="both"/>
        <w:rPr>
          <w:rFonts w:ascii="Arial" w:hAnsi="Arial" w:cs="Arial"/>
          <w:sz w:val="24"/>
          <w:szCs w:val="24"/>
          <w:shd w:val="clear" w:color="auto" w:fill="FFFFFF"/>
        </w:rPr>
      </w:pPr>
      <w:r w:rsidRPr="00565833">
        <w:rPr>
          <w:rFonts w:ascii="Arial" w:hAnsi="Arial" w:cs="Arial"/>
          <w:b/>
          <w:bCs/>
          <w:sz w:val="24"/>
          <w:szCs w:val="24"/>
          <w:shd w:val="clear" w:color="auto" w:fill="FFFFFF"/>
        </w:rPr>
        <w:t>ARREMATAÇÃO:</w:t>
      </w:r>
      <w:r w:rsidRPr="00565833">
        <w:rPr>
          <w:rFonts w:ascii="Arial" w:hAnsi="Arial" w:cs="Arial"/>
          <w:sz w:val="24"/>
          <w:szCs w:val="24"/>
          <w:shd w:val="clear" w:color="auto" w:fill="FFFFFF"/>
        </w:rPr>
        <w:t xml:space="preserve">  à  vista,  a título  de  sinal  e  como  garantia,  no  ato  do  acerto  de  contas  do leilão judicial, uma primeira parcela de, no mínimo, 20% (vinte por cento) do valor do lance, além dos 5% de comissão do Leiloeiro (na forma do Artigo 903 § 5º III c/c Parágrafo Único do Artigo  24  do  Dec.  Lei  21.981/32).  O  valor  restante  deverá  ser  pago  em  24  (vinte  e  quatro) horas  após  o  leilão,  diretamente</w:t>
      </w:r>
      <w:r w:rsidR="00C8130D" w:rsidRPr="00565833">
        <w:rPr>
          <w:rFonts w:ascii="Arial" w:hAnsi="Arial" w:cs="Arial"/>
          <w:sz w:val="24"/>
          <w:szCs w:val="24"/>
          <w:shd w:val="clear" w:color="auto" w:fill="FFFFFF"/>
        </w:rPr>
        <w:t xml:space="preserve"> </w:t>
      </w:r>
      <w:r w:rsidRPr="00565833">
        <w:rPr>
          <w:rFonts w:ascii="Arial" w:hAnsi="Arial" w:cs="Arial"/>
          <w:sz w:val="24"/>
          <w:szCs w:val="24"/>
          <w:shd w:val="clear" w:color="auto" w:fill="FFFFFF"/>
        </w:rPr>
        <w:t>na  agência  bancária  autorizada,  mediante  guia  ou  boleto bancário  emitido  por  ocasião  do  leilão.  Aquele  que  desistir  da  arrematação,  ressalvada  a hipótese do artigo 903, § 5º do Código de Processo Civil, ou não efetuar o depósito do saldo remanescente, perderá o sinal dado em garantia em favor da execução e também a comissão paga  ao  leiloeiro.  Não  será  devida  nenhuma  remuneração  ou  indenização  ao  leiloeiro,  em caso de acordo ou pagamento do débito após a publicação do edital, mas antes da realização do leilão judicial, salvo despesas de armazenagem. Na hipótese de acordo ou remição após a realização da alienação judicial, o leiloeiro fará jus à comissão prevista acima. O credor que não adjudicar os bens constritos perante o juízo da execução antes da publicação do edital, só poderá adquiri-los em leilão judicial unificado na condição de arrematante, com preferência na hipótese de igualar o maior lance, respondendo, porém, pelo pagamento da comissão ao leiloeiro, já que assume a condição de arrematante.</w:t>
      </w:r>
    </w:p>
    <w:p w14:paraId="009C1475" w14:textId="77777777" w:rsidR="00C8130D" w:rsidRPr="00565833" w:rsidRDefault="00C8130D" w:rsidP="00234BCC">
      <w:pPr>
        <w:spacing w:after="0" w:line="240" w:lineRule="auto"/>
        <w:jc w:val="both"/>
        <w:rPr>
          <w:rFonts w:ascii="Arial" w:hAnsi="Arial" w:cs="Arial"/>
          <w:sz w:val="24"/>
          <w:szCs w:val="24"/>
          <w:shd w:val="clear" w:color="auto" w:fill="FFFFFF"/>
        </w:rPr>
      </w:pPr>
    </w:p>
    <w:p w14:paraId="7EC96F31" w14:textId="77777777" w:rsidR="00C8130D" w:rsidRPr="00565833" w:rsidRDefault="00C8130D" w:rsidP="00234BCC">
      <w:pPr>
        <w:spacing w:after="0" w:line="240" w:lineRule="auto"/>
        <w:jc w:val="both"/>
        <w:rPr>
          <w:rFonts w:ascii="Arial" w:hAnsi="Arial" w:cs="Arial"/>
          <w:sz w:val="24"/>
          <w:szCs w:val="24"/>
          <w:shd w:val="clear" w:color="auto" w:fill="FFFFFF"/>
        </w:rPr>
      </w:pPr>
      <w:r w:rsidRPr="00565833">
        <w:rPr>
          <w:rFonts w:ascii="Arial" w:hAnsi="Arial" w:cs="Arial"/>
          <w:b/>
          <w:bCs/>
          <w:sz w:val="24"/>
          <w:szCs w:val="24"/>
          <w:shd w:val="clear" w:color="auto" w:fill="FFFFFF"/>
        </w:rPr>
        <w:t>PARCELAMENTO</w:t>
      </w:r>
      <w:r w:rsidRPr="00565833">
        <w:rPr>
          <w:rFonts w:ascii="Arial" w:hAnsi="Arial" w:cs="Arial"/>
          <w:sz w:val="24"/>
          <w:szCs w:val="24"/>
          <w:shd w:val="clear" w:color="auto" w:fill="FFFFFF"/>
        </w:rPr>
        <w:t xml:space="preserve">: Só se permitirá o parcelamento na hipótese de bem imóvel, observando-se as disposições da Resolução nº 236 do CNJ, do artigo 895 do CPC e do Ato Conjunto nº 07/2019, desde que o licitante interessado em adquirir o bem no leilão judicial em prestações oferte lance diretamente no sítio do(a) leiloeiro(a), com esta opção, atendendo às seguintes condições:  1)  A  proposta  de  pagamento  do  lance  à  vista  sempre  prevalecerá  sobre  as propostas  de  pagamento  parcelado.  A  plataforma  do  leiloeiro  deverá  bloquear  a  oferta  de lances  parcelados  a  partir  da  oferta  de  um  lance  à  vista,  podendo  o  lançador  alterar  a modalidade  durante  a  disputa.2)  O  lance  ofertado  para  pagamento  parcelado  em  menor número de parcelas prevalecerá sobre os demais lances parcelados de mesmo valor; 3) Oferta de </w:t>
      </w:r>
      <w:r w:rsidRPr="00565833">
        <w:rPr>
          <w:rFonts w:ascii="Arial" w:hAnsi="Arial" w:cs="Arial"/>
          <w:sz w:val="24"/>
          <w:szCs w:val="24"/>
          <w:shd w:val="clear" w:color="auto" w:fill="FFFFFF"/>
        </w:rPr>
        <w:lastRenderedPageBreak/>
        <w:t>sinal de pelo menos 25 (vinte e cinco por cento) do valor do lance à vista e o saldo restante, parcelado em até 30 (trinta) meses. As parcelas serão corrigidas monetariamente pelo Índice Nacional de Preços ao Consumidor Amplo (IPCA) ou por outro que venha a substituí-lo. 4) O parcelamento será garantido por hipoteca sobre o próprio bem imóvel. 5) No caso de atraso no  pagamento  de  qualquer  das  prestações,  incidirá  multa  de  10%  (dez  por  cento)  sobre  a soma  da  parcela  inadimplida  com  as  parcelas  vincendas.  6)  O  inadimplemento  autoriza  o exequente  a  pedir  a  resolução  da  arrematação  ou  promover,  em  face  do  arrematante,  a execução  do  valor  devido,  devendo  ambos  os  pedidos  serem  formulados  nos  autos  da execução em que se deu a arrematação.</w:t>
      </w:r>
    </w:p>
    <w:p w14:paraId="10BBAED4" w14:textId="77777777" w:rsidR="00C8130D" w:rsidRPr="00565833" w:rsidRDefault="00C8130D" w:rsidP="00234BCC">
      <w:pPr>
        <w:spacing w:after="0" w:line="240" w:lineRule="auto"/>
        <w:jc w:val="both"/>
        <w:rPr>
          <w:rFonts w:ascii="Arial" w:hAnsi="Arial" w:cs="Arial"/>
          <w:sz w:val="24"/>
          <w:szCs w:val="24"/>
          <w:shd w:val="clear" w:color="auto" w:fill="FFFFFF"/>
        </w:rPr>
      </w:pPr>
    </w:p>
    <w:p w14:paraId="0B2EBBFB" w14:textId="77777777" w:rsidR="00C8130D" w:rsidRPr="00565833" w:rsidRDefault="00C8130D" w:rsidP="00234BCC">
      <w:pPr>
        <w:spacing w:after="0" w:line="240" w:lineRule="auto"/>
        <w:jc w:val="both"/>
        <w:rPr>
          <w:rFonts w:ascii="Arial" w:hAnsi="Arial" w:cs="Arial"/>
          <w:sz w:val="24"/>
          <w:szCs w:val="24"/>
          <w:shd w:val="clear" w:color="auto" w:fill="FFFFFF"/>
        </w:rPr>
      </w:pPr>
      <w:r w:rsidRPr="00565833">
        <w:rPr>
          <w:rFonts w:ascii="Arial" w:hAnsi="Arial" w:cs="Arial"/>
          <w:b/>
          <w:bCs/>
          <w:sz w:val="24"/>
          <w:szCs w:val="24"/>
          <w:shd w:val="clear" w:color="auto" w:fill="FFFFFF"/>
        </w:rPr>
        <w:t>PENALIDADES</w:t>
      </w:r>
      <w:r w:rsidRPr="00565833">
        <w:rPr>
          <w:rFonts w:ascii="Arial" w:hAnsi="Arial" w:cs="Arial"/>
          <w:sz w:val="24"/>
          <w:szCs w:val="24"/>
          <w:shd w:val="clear" w:color="auto" w:fill="FFFFFF"/>
        </w:rPr>
        <w:t>: Aquele  que desistir  da  arrematação,  ressalvadas as  hipóteses dos artigos 775  e  903,  §5º,  do  Código  de  Processo  Civil,  ou  não  efetuar  o  depósito  do  saldo  do  valor ofertado, perderá o sinal dado em garantia, bem como a comissão paga ao leiloeiro e ficará proibido de licitar em leilões judiciais.</w:t>
      </w:r>
    </w:p>
    <w:p w14:paraId="1AEE522B" w14:textId="77777777" w:rsidR="00C8130D" w:rsidRPr="00565833" w:rsidRDefault="00C8130D" w:rsidP="00234BCC">
      <w:pPr>
        <w:spacing w:after="0" w:line="240" w:lineRule="auto"/>
        <w:jc w:val="both"/>
        <w:rPr>
          <w:rFonts w:ascii="Arial" w:hAnsi="Arial" w:cs="Arial"/>
          <w:sz w:val="24"/>
          <w:szCs w:val="24"/>
          <w:shd w:val="clear" w:color="auto" w:fill="FFFFFF"/>
        </w:rPr>
      </w:pPr>
    </w:p>
    <w:p w14:paraId="43D3081F" w14:textId="77777777" w:rsidR="00C8130D" w:rsidRPr="00565833" w:rsidRDefault="00C8130D" w:rsidP="00234BCC">
      <w:pPr>
        <w:spacing w:after="0" w:line="240" w:lineRule="auto"/>
        <w:jc w:val="both"/>
        <w:rPr>
          <w:rFonts w:ascii="Arial" w:hAnsi="Arial" w:cs="Arial"/>
          <w:sz w:val="24"/>
          <w:szCs w:val="24"/>
          <w:shd w:val="clear" w:color="auto" w:fill="FFFFFF"/>
        </w:rPr>
      </w:pPr>
      <w:r w:rsidRPr="00565833">
        <w:rPr>
          <w:rFonts w:ascii="Arial" w:hAnsi="Arial" w:cs="Arial"/>
          <w:sz w:val="24"/>
          <w:szCs w:val="24"/>
          <w:shd w:val="clear" w:color="auto" w:fill="FFFFFF"/>
        </w:rPr>
        <w:t>Não  efetuado  o  depósito  do  sinal  do  valor  da  arrematação,  o  responsável  pelo  leilão comunicará  imediatamente  o  fato  ao  Juízo  da  Execução,  informando  também  os  lanços precedentes,  para  que  seus  ofertantes  possam  exercer  o  direito  de  opção. O  lançador inadimplente será multado em 20% do valor do lance por ato atentatório à dignidade do juízo, sendo o valor reversível à execução e ficará proibido de licitar em leilões judiciais.</w:t>
      </w:r>
    </w:p>
    <w:p w14:paraId="11EB7890" w14:textId="77777777" w:rsidR="00C8130D" w:rsidRPr="00565833" w:rsidRDefault="00C8130D" w:rsidP="00234BCC">
      <w:pPr>
        <w:spacing w:after="0" w:line="240" w:lineRule="auto"/>
        <w:jc w:val="both"/>
        <w:rPr>
          <w:rFonts w:ascii="Arial" w:hAnsi="Arial" w:cs="Arial"/>
          <w:sz w:val="24"/>
          <w:szCs w:val="24"/>
          <w:shd w:val="clear" w:color="auto" w:fill="FFFFFF"/>
        </w:rPr>
      </w:pPr>
    </w:p>
    <w:p w14:paraId="117CE3FD" w14:textId="77777777" w:rsidR="00353365" w:rsidRPr="00565833" w:rsidRDefault="00353365" w:rsidP="00234BCC">
      <w:pPr>
        <w:spacing w:after="0" w:line="240" w:lineRule="auto"/>
        <w:jc w:val="both"/>
        <w:rPr>
          <w:rFonts w:ascii="Arial" w:hAnsi="Arial" w:cs="Arial"/>
          <w:sz w:val="24"/>
          <w:szCs w:val="24"/>
          <w:shd w:val="clear" w:color="auto" w:fill="FFFFFF"/>
        </w:rPr>
      </w:pPr>
      <w:r w:rsidRPr="00565833">
        <w:rPr>
          <w:rFonts w:ascii="Arial" w:hAnsi="Arial" w:cs="Arial"/>
          <w:b/>
          <w:bCs/>
          <w:sz w:val="24"/>
          <w:szCs w:val="24"/>
          <w:shd w:val="clear" w:color="auto" w:fill="FFFFFF"/>
        </w:rPr>
        <w:t>DOS  BENS:</w:t>
      </w:r>
      <w:r w:rsidRPr="00565833">
        <w:rPr>
          <w:rFonts w:ascii="Arial" w:hAnsi="Arial" w:cs="Arial"/>
          <w:sz w:val="24"/>
          <w:szCs w:val="24"/>
          <w:shd w:val="clear" w:color="auto" w:fill="FFFFFF"/>
        </w:rPr>
        <w:t xml:space="preserve"> Os  bens  serão  vendidos  no  estado  em  que  se  encontram,  podendo  haver  a exclusão de bens do leilão a qualquer tempo e independentemente de prévia comunicação, observando-se as regras da CLT; do CPC; e da Resolução 236/2016 do CNJ. </w:t>
      </w:r>
    </w:p>
    <w:p w14:paraId="7F4312CF" w14:textId="77777777" w:rsidR="00353365" w:rsidRPr="00565833" w:rsidRDefault="00353365" w:rsidP="00234BCC">
      <w:pPr>
        <w:spacing w:after="0" w:line="240" w:lineRule="auto"/>
        <w:jc w:val="both"/>
        <w:rPr>
          <w:rFonts w:ascii="Arial" w:hAnsi="Arial" w:cs="Arial"/>
          <w:sz w:val="24"/>
          <w:szCs w:val="24"/>
          <w:shd w:val="clear" w:color="auto" w:fill="FFFFFF"/>
        </w:rPr>
      </w:pPr>
    </w:p>
    <w:p w14:paraId="4B358E5A" w14:textId="77777777" w:rsidR="00C8130D" w:rsidRPr="00565833" w:rsidRDefault="00353365" w:rsidP="00234BCC">
      <w:pPr>
        <w:spacing w:after="0" w:line="240" w:lineRule="auto"/>
        <w:jc w:val="both"/>
        <w:rPr>
          <w:rFonts w:ascii="Arial" w:hAnsi="Arial" w:cs="Arial"/>
          <w:sz w:val="24"/>
          <w:szCs w:val="24"/>
          <w:shd w:val="clear" w:color="auto" w:fill="FFFFFF"/>
        </w:rPr>
      </w:pPr>
      <w:r w:rsidRPr="00565833">
        <w:rPr>
          <w:rFonts w:ascii="Arial" w:hAnsi="Arial" w:cs="Arial"/>
          <w:b/>
          <w:bCs/>
          <w:sz w:val="24"/>
          <w:szCs w:val="24"/>
          <w:shd w:val="clear" w:color="auto" w:fill="FFFFFF"/>
        </w:rPr>
        <w:t>OFERTA DE LANCES</w:t>
      </w:r>
      <w:r w:rsidRPr="00565833">
        <w:rPr>
          <w:rFonts w:ascii="Arial" w:hAnsi="Arial" w:cs="Arial"/>
          <w:sz w:val="24"/>
          <w:szCs w:val="24"/>
          <w:shd w:val="clear" w:color="auto" w:fill="FFFFFF"/>
        </w:rPr>
        <w:t>: Nos termos do art. 22 da Res. nº 236 do CNJ, a fim de evitar qualquer tipo  de  intervenção  humana,  e,  atendendo  ao  princípio  da  publicidade  relativa  ao  certame, dando visibilidade em tempo real aos participantes, somente será aceita a oferta de lances diretamente  no  sítio  do(a)  leiloeiro(a),  em  substituição  à  previsão  constante  do  art.  895  do CPC quanto à apresentação de propostas por escrito em casos de parcelamento.</w:t>
      </w:r>
    </w:p>
    <w:p w14:paraId="60A2F5F9" w14:textId="77777777" w:rsidR="006A13DB" w:rsidRPr="00565833" w:rsidRDefault="006A13DB" w:rsidP="00234BCC">
      <w:pPr>
        <w:spacing w:after="0" w:line="240" w:lineRule="auto"/>
        <w:jc w:val="both"/>
        <w:rPr>
          <w:rFonts w:ascii="Arial" w:hAnsi="Arial" w:cs="Arial"/>
          <w:sz w:val="24"/>
          <w:szCs w:val="24"/>
          <w:shd w:val="clear" w:color="auto" w:fill="FFFFFF"/>
        </w:rPr>
      </w:pPr>
    </w:p>
    <w:p w14:paraId="66C34525" w14:textId="77777777" w:rsidR="006A13DB" w:rsidRPr="00565833" w:rsidRDefault="006A13DB" w:rsidP="00234BCC">
      <w:pPr>
        <w:spacing w:after="0" w:line="240" w:lineRule="auto"/>
        <w:jc w:val="both"/>
        <w:rPr>
          <w:rFonts w:ascii="Arial" w:hAnsi="Arial" w:cs="Arial"/>
          <w:sz w:val="24"/>
          <w:szCs w:val="24"/>
          <w:shd w:val="clear" w:color="auto" w:fill="FFFFFF"/>
        </w:rPr>
      </w:pPr>
      <w:r w:rsidRPr="00565833">
        <w:rPr>
          <w:rFonts w:ascii="Arial" w:hAnsi="Arial" w:cs="Arial"/>
          <w:b/>
          <w:bCs/>
          <w:sz w:val="24"/>
          <w:szCs w:val="24"/>
          <w:shd w:val="clear" w:color="auto" w:fill="FFFFFF"/>
        </w:rPr>
        <w:t>PRORROGAÇÃO</w:t>
      </w:r>
      <w:r w:rsidRPr="00565833">
        <w:rPr>
          <w:rFonts w:ascii="Arial" w:hAnsi="Arial" w:cs="Arial"/>
          <w:sz w:val="24"/>
          <w:szCs w:val="24"/>
          <w:shd w:val="clear" w:color="auto" w:fill="FFFFFF"/>
        </w:rPr>
        <w:t xml:space="preserve">:  Quanto  à  prorrogação  do  prazo  para  os  lances,  adota-se  a  previsão constante  do  Art.  21.  </w:t>
      </w:r>
      <w:proofErr w:type="spellStart"/>
      <w:r w:rsidRPr="00565833">
        <w:rPr>
          <w:rFonts w:ascii="Arial" w:hAnsi="Arial" w:cs="Arial"/>
          <w:sz w:val="24"/>
          <w:szCs w:val="24"/>
          <w:shd w:val="clear" w:color="auto" w:fill="FFFFFF"/>
        </w:rPr>
        <w:t>da</w:t>
      </w:r>
      <w:proofErr w:type="spellEnd"/>
      <w:r w:rsidRPr="00565833">
        <w:rPr>
          <w:rFonts w:ascii="Arial" w:hAnsi="Arial" w:cs="Arial"/>
          <w:sz w:val="24"/>
          <w:szCs w:val="24"/>
          <w:shd w:val="clear" w:color="auto" w:fill="FFFFFF"/>
        </w:rPr>
        <w:t xml:space="preserve">  Res.  Nº  236  do  CNJ,  “Sobrevindo  lance  nos  3  (três)  minutos antecedentes  ao  termo  final  da  alienação  judicial  exclusivamente  eletrônica,  o  horário  de fechamento  do  pregão  será  prorrogado  em  3  (três)  minutos  para  que  todos  os  usuários interessados tenham oportunidade de ofertar novos lances.”, entendendo-se </w:t>
      </w:r>
      <w:proofErr w:type="spellStart"/>
      <w:r w:rsidRPr="00565833">
        <w:rPr>
          <w:rFonts w:ascii="Arial" w:hAnsi="Arial" w:cs="Arial"/>
          <w:sz w:val="24"/>
          <w:szCs w:val="24"/>
          <w:shd w:val="clear" w:color="auto" w:fill="FFFFFF"/>
        </w:rPr>
        <w:t>por</w:t>
      </w:r>
      <w:proofErr w:type="spellEnd"/>
      <w:r w:rsidRPr="00565833">
        <w:rPr>
          <w:rFonts w:ascii="Arial" w:hAnsi="Arial" w:cs="Arial"/>
          <w:sz w:val="24"/>
          <w:szCs w:val="24"/>
          <w:shd w:val="clear" w:color="auto" w:fill="FFFFFF"/>
        </w:rPr>
        <w:t xml:space="preserve"> termo final, cada  prorrogação  sucessiva,  sempre  em  múltiplos  de  3,  a  partir  do encerramento,  e  não  a partir  do  lance  (Leilão  encerrando  às  14:00:  prorrogações  às14:03h,  14:06h,  14:09h, 14:12h...).</w:t>
      </w:r>
    </w:p>
    <w:p w14:paraId="6C4087A9" w14:textId="77777777" w:rsidR="006A13DB" w:rsidRPr="00565833" w:rsidRDefault="006A13DB" w:rsidP="00234BCC">
      <w:pPr>
        <w:spacing w:after="0" w:line="240" w:lineRule="auto"/>
        <w:jc w:val="both"/>
        <w:rPr>
          <w:rFonts w:ascii="Arial" w:hAnsi="Arial" w:cs="Arial"/>
          <w:sz w:val="24"/>
          <w:szCs w:val="24"/>
          <w:shd w:val="clear" w:color="auto" w:fill="FFFFFF"/>
        </w:rPr>
      </w:pPr>
    </w:p>
    <w:p w14:paraId="02A15BD4" w14:textId="77777777" w:rsidR="006A13DB" w:rsidRPr="00565833" w:rsidRDefault="006A13DB" w:rsidP="00234BCC">
      <w:pPr>
        <w:spacing w:after="0" w:line="240" w:lineRule="auto"/>
        <w:jc w:val="both"/>
        <w:rPr>
          <w:rFonts w:ascii="Arial" w:hAnsi="Arial" w:cs="Arial"/>
          <w:sz w:val="24"/>
          <w:szCs w:val="24"/>
          <w:shd w:val="clear" w:color="auto" w:fill="FFFFFF"/>
        </w:rPr>
      </w:pPr>
      <w:r w:rsidRPr="00565833">
        <w:rPr>
          <w:rFonts w:ascii="Arial" w:hAnsi="Arial" w:cs="Arial"/>
          <w:b/>
          <w:bCs/>
          <w:sz w:val="24"/>
          <w:szCs w:val="24"/>
          <w:shd w:val="clear" w:color="auto" w:fill="FFFFFF"/>
        </w:rPr>
        <w:t>PREFERÊNCIA</w:t>
      </w:r>
      <w:r w:rsidRPr="00565833">
        <w:rPr>
          <w:rFonts w:ascii="Arial" w:hAnsi="Arial" w:cs="Arial"/>
          <w:sz w:val="24"/>
          <w:szCs w:val="24"/>
          <w:shd w:val="clear" w:color="auto" w:fill="FFFFFF"/>
        </w:rPr>
        <w:t xml:space="preserve">:O exercício do direito de preferência deverá ser requerido junto ao leiloeiro, por  endereço  de  correio  eletrônico  </w:t>
      </w:r>
      <w:hyperlink r:id="rId7" w:history="1">
        <w:r w:rsidR="000759C1" w:rsidRPr="00565833">
          <w:rPr>
            <w:rStyle w:val="Hyperlink"/>
            <w:rFonts w:ascii="Arial" w:hAnsi="Arial" w:cs="Arial"/>
            <w:sz w:val="24"/>
            <w:szCs w:val="24"/>
            <w:shd w:val="clear" w:color="auto" w:fill="FFFFFF"/>
          </w:rPr>
          <w:t>contato@fabianoleiloeiro.net</w:t>
        </w:r>
      </w:hyperlink>
      <w:r w:rsidRPr="00565833">
        <w:rPr>
          <w:rFonts w:ascii="Arial" w:hAnsi="Arial" w:cs="Arial"/>
          <w:sz w:val="24"/>
          <w:szCs w:val="24"/>
          <w:shd w:val="clear" w:color="auto" w:fill="FFFFFF"/>
        </w:rPr>
        <w:t>)</w:t>
      </w:r>
      <w:r w:rsidR="000759C1" w:rsidRPr="00565833">
        <w:rPr>
          <w:rFonts w:ascii="Arial" w:hAnsi="Arial" w:cs="Arial"/>
          <w:sz w:val="24"/>
          <w:szCs w:val="24"/>
          <w:shd w:val="clear" w:color="auto" w:fill="FFFFFF"/>
        </w:rPr>
        <w:t xml:space="preserve"> </w:t>
      </w:r>
      <w:r w:rsidRPr="00565833">
        <w:rPr>
          <w:rFonts w:ascii="Arial" w:hAnsi="Arial" w:cs="Arial"/>
          <w:sz w:val="24"/>
          <w:szCs w:val="24"/>
          <w:shd w:val="clear" w:color="auto" w:fill="FFFFFF"/>
        </w:rPr>
        <w:t>designado  no  edital.  Para participação no leilão, deverá o interessado efetivar os lances no site do leiloeiro</w:t>
      </w:r>
      <w:r w:rsidR="000759C1" w:rsidRPr="00565833">
        <w:rPr>
          <w:rFonts w:ascii="Arial" w:hAnsi="Arial" w:cs="Arial"/>
          <w:sz w:val="24"/>
          <w:szCs w:val="24"/>
          <w:shd w:val="clear" w:color="auto" w:fill="FFFFFF"/>
        </w:rPr>
        <w:t>.</w:t>
      </w:r>
    </w:p>
    <w:p w14:paraId="034C8A31" w14:textId="77777777" w:rsidR="000759C1" w:rsidRPr="00565833" w:rsidRDefault="000759C1" w:rsidP="00234BCC">
      <w:pPr>
        <w:spacing w:after="0" w:line="240" w:lineRule="auto"/>
        <w:jc w:val="both"/>
        <w:rPr>
          <w:rFonts w:ascii="Arial" w:hAnsi="Arial" w:cs="Arial"/>
          <w:sz w:val="24"/>
          <w:szCs w:val="24"/>
          <w:shd w:val="clear" w:color="auto" w:fill="FFFFFF"/>
        </w:rPr>
      </w:pPr>
    </w:p>
    <w:p w14:paraId="2A5E39CB" w14:textId="77777777" w:rsidR="000759C1" w:rsidRPr="00565833" w:rsidRDefault="000759C1" w:rsidP="00234BCC">
      <w:pPr>
        <w:spacing w:after="0" w:line="240" w:lineRule="auto"/>
        <w:jc w:val="both"/>
        <w:rPr>
          <w:rFonts w:ascii="Arial" w:hAnsi="Arial" w:cs="Arial"/>
          <w:sz w:val="24"/>
          <w:szCs w:val="24"/>
          <w:shd w:val="clear" w:color="auto" w:fill="FFFFFF"/>
        </w:rPr>
      </w:pPr>
      <w:r w:rsidRPr="00565833">
        <w:rPr>
          <w:rFonts w:ascii="Arial" w:hAnsi="Arial" w:cs="Arial"/>
          <w:b/>
          <w:bCs/>
          <w:sz w:val="24"/>
          <w:szCs w:val="24"/>
          <w:shd w:val="clear" w:color="auto" w:fill="FFFFFF"/>
        </w:rPr>
        <w:t>HOMOLOGAÇÃO</w:t>
      </w:r>
      <w:r w:rsidRPr="00565833">
        <w:rPr>
          <w:rFonts w:ascii="Arial" w:hAnsi="Arial" w:cs="Arial"/>
          <w:sz w:val="24"/>
          <w:szCs w:val="24"/>
          <w:shd w:val="clear" w:color="auto" w:fill="FFFFFF"/>
        </w:rPr>
        <w:t xml:space="preserve">: A  documentação  do  leilão,  a  ser  enviada  pelo  leiloeiro,  e  eventuais manifestações serão analisadas pelo juízo da </w:t>
      </w:r>
      <w:proofErr w:type="spellStart"/>
      <w:r w:rsidRPr="00565833">
        <w:rPr>
          <w:rFonts w:ascii="Arial" w:hAnsi="Arial" w:cs="Arial"/>
          <w:sz w:val="24"/>
          <w:szCs w:val="24"/>
          <w:shd w:val="clear" w:color="auto" w:fill="FFFFFF"/>
        </w:rPr>
        <w:t>Caex</w:t>
      </w:r>
      <w:proofErr w:type="spellEnd"/>
      <w:r w:rsidRPr="00565833">
        <w:rPr>
          <w:rFonts w:ascii="Arial" w:hAnsi="Arial" w:cs="Arial"/>
          <w:sz w:val="24"/>
          <w:szCs w:val="24"/>
          <w:shd w:val="clear" w:color="auto" w:fill="FFFFFF"/>
        </w:rPr>
        <w:t xml:space="preserve">. Havendo homologação da arrematação o resultado será remetido à respectiva vara de origem, que será </w:t>
      </w:r>
      <w:r w:rsidRPr="00565833">
        <w:rPr>
          <w:rFonts w:ascii="Arial" w:hAnsi="Arial" w:cs="Arial"/>
          <w:sz w:val="24"/>
          <w:szCs w:val="24"/>
          <w:shd w:val="clear" w:color="auto" w:fill="FFFFFF"/>
        </w:rPr>
        <w:lastRenderedPageBreak/>
        <w:t>responsável por intimar as partes, e julgar os incidentes anteriores e posteriores ao leilão, conforme previsão constante do Ato Conjunto 07/2019.</w:t>
      </w:r>
    </w:p>
    <w:p w14:paraId="7BDBEFDD" w14:textId="77777777" w:rsidR="000759C1" w:rsidRPr="00565833" w:rsidRDefault="000759C1" w:rsidP="00234BCC">
      <w:pPr>
        <w:spacing w:after="0" w:line="240" w:lineRule="auto"/>
        <w:jc w:val="both"/>
        <w:rPr>
          <w:rFonts w:ascii="Arial" w:hAnsi="Arial" w:cs="Arial"/>
          <w:sz w:val="24"/>
          <w:szCs w:val="24"/>
          <w:shd w:val="clear" w:color="auto" w:fill="FFFFFF"/>
        </w:rPr>
      </w:pPr>
    </w:p>
    <w:p w14:paraId="3F8DE2A7" w14:textId="77777777" w:rsidR="000759C1" w:rsidRPr="00565833" w:rsidRDefault="000759C1" w:rsidP="00234BCC">
      <w:pPr>
        <w:spacing w:after="0" w:line="240" w:lineRule="auto"/>
        <w:jc w:val="both"/>
        <w:rPr>
          <w:rFonts w:ascii="Arial" w:hAnsi="Arial" w:cs="Arial"/>
          <w:sz w:val="24"/>
          <w:szCs w:val="24"/>
          <w:shd w:val="clear" w:color="auto" w:fill="FFFFFF"/>
        </w:rPr>
      </w:pPr>
      <w:r w:rsidRPr="00565833">
        <w:rPr>
          <w:rFonts w:ascii="Arial" w:hAnsi="Arial" w:cs="Arial"/>
          <w:sz w:val="24"/>
          <w:szCs w:val="24"/>
          <w:shd w:val="clear" w:color="auto" w:fill="FFFFFF"/>
        </w:rPr>
        <w:t>Ciente a Executada que o prazo para embargos corre na forma do Artigo 903 § 2º do CPC.E,  para  que  chegue  ao  conhecimento  de  todos,  foi  expedido  o  presente  Edital,  que  será publicado  no  Diário  de  Justiça  Eletrônico  Nacional -DJEN.  Caso  o  executado(s),  cônjuge, coproprietário, herdeiros, sucessores, eventuais locatários, ocupantes, possuidores, credores do imóvel, usufrutuários, credor pignoratício, hipotecário, anticrético, fiduciário, com penhora anteriormente  averbada,  promitente  comprador,  vendedor  ou  terceiros  interessados  não sejam  intimados  por  outra  forma  legal,  ficam  pelo  presente  edital  intimados  da  alienação judicial, suprindo, assim, a exigência contida no art. 889, § único do CPC.</w:t>
      </w:r>
    </w:p>
    <w:p w14:paraId="413CF3C4" w14:textId="77777777" w:rsidR="000759C1" w:rsidRPr="00565833" w:rsidRDefault="000759C1" w:rsidP="00234BCC">
      <w:pPr>
        <w:spacing w:after="0" w:line="240" w:lineRule="auto"/>
        <w:jc w:val="both"/>
        <w:rPr>
          <w:rFonts w:ascii="Arial" w:hAnsi="Arial" w:cs="Arial"/>
          <w:sz w:val="24"/>
          <w:szCs w:val="24"/>
          <w:shd w:val="clear" w:color="auto" w:fill="FFFFFF"/>
        </w:rPr>
      </w:pPr>
    </w:p>
    <w:p w14:paraId="5A606A89" w14:textId="77777777" w:rsidR="000759C1" w:rsidRPr="00565833" w:rsidRDefault="000759C1" w:rsidP="00234BCC">
      <w:pPr>
        <w:spacing w:after="0" w:line="240" w:lineRule="auto"/>
        <w:jc w:val="both"/>
        <w:rPr>
          <w:rFonts w:ascii="Arial" w:eastAsia="Times New Roman" w:hAnsi="Arial" w:cs="Arial"/>
          <w:sz w:val="24"/>
          <w:szCs w:val="24"/>
          <w:lang w:eastAsia="pt-BR"/>
        </w:rPr>
      </w:pPr>
      <w:r w:rsidRPr="00565833">
        <w:rPr>
          <w:rFonts w:ascii="Arial" w:hAnsi="Arial" w:cs="Arial"/>
          <w:sz w:val="24"/>
          <w:szCs w:val="24"/>
          <w:shd w:val="clear" w:color="auto" w:fill="FFFFFF"/>
        </w:rPr>
        <w:t>Qualquer que seja a modalidade de leilão, nos termos do art. 903, CPC, assinado o auto pelo juiz,  pelo  arrematante  e  pelo  leiloeiro,  a  arrematação  será  considerada  perfeita,  acabada  e irretratável, ainda que embargos do executado venham a ser julgados procedentes ou a ação autônoma  de  que  trata  o  §  4º  deste  artigo,  assegurada  a  possibilidade  de  reparação  pelos prejuízos  sofridos.  Eu,  Marcio  Vianna  Antunes,  Coordenador,  mandei  digitar  e  subscrevo. IGOR FONSECA RODRIGUES Juiz Gestor de Centralização.</w:t>
      </w:r>
    </w:p>
    <w:sectPr w:rsidR="000759C1" w:rsidRPr="00565833" w:rsidSect="009D3010">
      <w:headerReference w:type="default" r:id="rId8"/>
      <w:pgSz w:w="11906" w:h="16838"/>
      <w:pgMar w:top="851" w:right="991" w:bottom="568"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1CF00" w14:textId="77777777" w:rsidR="00837251" w:rsidRDefault="00837251" w:rsidP="009D3010">
      <w:pPr>
        <w:spacing w:after="0" w:line="240" w:lineRule="auto"/>
      </w:pPr>
      <w:r>
        <w:separator/>
      </w:r>
    </w:p>
  </w:endnote>
  <w:endnote w:type="continuationSeparator" w:id="0">
    <w:p w14:paraId="38E4F096" w14:textId="77777777" w:rsidR="00837251" w:rsidRDefault="00837251" w:rsidP="009D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108A6" w14:textId="77777777" w:rsidR="00837251" w:rsidRDefault="00837251" w:rsidP="009D3010">
      <w:pPr>
        <w:spacing w:after="0" w:line="240" w:lineRule="auto"/>
      </w:pPr>
      <w:r>
        <w:separator/>
      </w:r>
    </w:p>
  </w:footnote>
  <w:footnote w:type="continuationSeparator" w:id="0">
    <w:p w14:paraId="67787FD6" w14:textId="77777777" w:rsidR="00837251" w:rsidRDefault="00837251" w:rsidP="009D3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259A" w14:textId="77777777" w:rsidR="009D3010" w:rsidRDefault="009D3010" w:rsidP="009D3010">
    <w:pPr>
      <w:pStyle w:val="Cabealho"/>
      <w:jc w:val="center"/>
    </w:pPr>
    <w:r>
      <w:rPr>
        <w:noProof/>
        <w:lang w:eastAsia="pt-BR"/>
      </w:rPr>
      <w:drawing>
        <wp:inline distT="0" distB="0" distL="0" distR="0" wp14:anchorId="5AAD50B1" wp14:editId="45FD8D36">
          <wp:extent cx="1529554" cy="63155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BIANO NOVO.jpg"/>
                  <pic:cNvPicPr/>
                </pic:nvPicPr>
                <pic:blipFill>
                  <a:blip r:embed="rId1">
                    <a:extLst>
                      <a:ext uri="{28A0092B-C50C-407E-A947-70E740481C1C}">
                        <a14:useLocalDpi xmlns:a14="http://schemas.microsoft.com/office/drawing/2010/main" val="0"/>
                      </a:ext>
                    </a:extLst>
                  </a:blip>
                  <a:stretch>
                    <a:fillRect/>
                  </a:stretch>
                </pic:blipFill>
                <pic:spPr>
                  <a:xfrm>
                    <a:off x="0" y="0"/>
                    <a:ext cx="1567481" cy="647211"/>
                  </a:xfrm>
                  <a:prstGeom prst="rect">
                    <a:avLst/>
                  </a:prstGeom>
                </pic:spPr>
              </pic:pic>
            </a:graphicData>
          </a:graphic>
        </wp:inline>
      </w:drawing>
    </w:r>
  </w:p>
  <w:p w14:paraId="78B97795" w14:textId="77777777" w:rsidR="009D3010" w:rsidRDefault="009D3010" w:rsidP="009D3010">
    <w:pPr>
      <w:pStyle w:val="Cabealho"/>
      <w:jc w:val="center"/>
    </w:pPr>
  </w:p>
  <w:p w14:paraId="7E2D8BE2" w14:textId="77777777" w:rsidR="009D3010" w:rsidRDefault="009D3010" w:rsidP="009D3010">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929"/>
    <w:rsid w:val="000261EE"/>
    <w:rsid w:val="000329D9"/>
    <w:rsid w:val="000709FA"/>
    <w:rsid w:val="000759C1"/>
    <w:rsid w:val="00085230"/>
    <w:rsid w:val="00091312"/>
    <w:rsid w:val="000E0F4D"/>
    <w:rsid w:val="000E57B5"/>
    <w:rsid w:val="000F26B4"/>
    <w:rsid w:val="001073D1"/>
    <w:rsid w:val="00114FC7"/>
    <w:rsid w:val="00143468"/>
    <w:rsid w:val="00162442"/>
    <w:rsid w:val="001A42DE"/>
    <w:rsid w:val="001A7895"/>
    <w:rsid w:val="001F7C7F"/>
    <w:rsid w:val="002121CE"/>
    <w:rsid w:val="002149D7"/>
    <w:rsid w:val="00225FCE"/>
    <w:rsid w:val="002279E3"/>
    <w:rsid w:val="00234338"/>
    <w:rsid w:val="00234BCC"/>
    <w:rsid w:val="00246C10"/>
    <w:rsid w:val="002614EF"/>
    <w:rsid w:val="002702D1"/>
    <w:rsid w:val="00276174"/>
    <w:rsid w:val="0027642A"/>
    <w:rsid w:val="002B2509"/>
    <w:rsid w:val="002D2BD9"/>
    <w:rsid w:val="003429B1"/>
    <w:rsid w:val="00353365"/>
    <w:rsid w:val="00365676"/>
    <w:rsid w:val="003C6FAD"/>
    <w:rsid w:val="003D4BBA"/>
    <w:rsid w:val="003D6510"/>
    <w:rsid w:val="003E1992"/>
    <w:rsid w:val="004241D3"/>
    <w:rsid w:val="00457D4B"/>
    <w:rsid w:val="00486770"/>
    <w:rsid w:val="00496B91"/>
    <w:rsid w:val="004B51E4"/>
    <w:rsid w:val="00537462"/>
    <w:rsid w:val="00556529"/>
    <w:rsid w:val="00560CC4"/>
    <w:rsid w:val="00565833"/>
    <w:rsid w:val="00583D6A"/>
    <w:rsid w:val="0059146D"/>
    <w:rsid w:val="005B3236"/>
    <w:rsid w:val="005C6A63"/>
    <w:rsid w:val="005E7CBB"/>
    <w:rsid w:val="005F4D27"/>
    <w:rsid w:val="0061185E"/>
    <w:rsid w:val="00621BA8"/>
    <w:rsid w:val="006523F4"/>
    <w:rsid w:val="00655FE8"/>
    <w:rsid w:val="0065761A"/>
    <w:rsid w:val="00662784"/>
    <w:rsid w:val="00685586"/>
    <w:rsid w:val="006A13DB"/>
    <w:rsid w:val="006B03C9"/>
    <w:rsid w:val="006B4803"/>
    <w:rsid w:val="006F38C2"/>
    <w:rsid w:val="00711D01"/>
    <w:rsid w:val="0073070D"/>
    <w:rsid w:val="00754042"/>
    <w:rsid w:val="00794D0F"/>
    <w:rsid w:val="007B0BB8"/>
    <w:rsid w:val="008060FB"/>
    <w:rsid w:val="00817D8C"/>
    <w:rsid w:val="00835880"/>
    <w:rsid w:val="00837251"/>
    <w:rsid w:val="008508B5"/>
    <w:rsid w:val="008535FC"/>
    <w:rsid w:val="008E2DFB"/>
    <w:rsid w:val="00940E62"/>
    <w:rsid w:val="0094586B"/>
    <w:rsid w:val="00953E1A"/>
    <w:rsid w:val="00963FDD"/>
    <w:rsid w:val="0099044E"/>
    <w:rsid w:val="00997648"/>
    <w:rsid w:val="009A1934"/>
    <w:rsid w:val="009D3010"/>
    <w:rsid w:val="00A434DE"/>
    <w:rsid w:val="00A47929"/>
    <w:rsid w:val="00A6116D"/>
    <w:rsid w:val="00A65B14"/>
    <w:rsid w:val="00A869E4"/>
    <w:rsid w:val="00AD2AA2"/>
    <w:rsid w:val="00AD5090"/>
    <w:rsid w:val="00AF4216"/>
    <w:rsid w:val="00B16F81"/>
    <w:rsid w:val="00B20085"/>
    <w:rsid w:val="00B35C40"/>
    <w:rsid w:val="00B64D34"/>
    <w:rsid w:val="00B74E96"/>
    <w:rsid w:val="00B91693"/>
    <w:rsid w:val="00BB764C"/>
    <w:rsid w:val="00BD65AC"/>
    <w:rsid w:val="00BE05EA"/>
    <w:rsid w:val="00C31AF7"/>
    <w:rsid w:val="00C63CB1"/>
    <w:rsid w:val="00C7331B"/>
    <w:rsid w:val="00C77BD2"/>
    <w:rsid w:val="00C8130D"/>
    <w:rsid w:val="00C81BD9"/>
    <w:rsid w:val="00D1023E"/>
    <w:rsid w:val="00D20C28"/>
    <w:rsid w:val="00D27567"/>
    <w:rsid w:val="00D30EA8"/>
    <w:rsid w:val="00D418C2"/>
    <w:rsid w:val="00D93FE1"/>
    <w:rsid w:val="00DB528C"/>
    <w:rsid w:val="00DC40EE"/>
    <w:rsid w:val="00E03BE6"/>
    <w:rsid w:val="00E244C0"/>
    <w:rsid w:val="00E35269"/>
    <w:rsid w:val="00EC39F8"/>
    <w:rsid w:val="00EC4356"/>
    <w:rsid w:val="00EF609F"/>
    <w:rsid w:val="00EF7831"/>
    <w:rsid w:val="00F01032"/>
    <w:rsid w:val="00F102AA"/>
    <w:rsid w:val="00F21D13"/>
    <w:rsid w:val="00F31319"/>
    <w:rsid w:val="00F372EA"/>
    <w:rsid w:val="00F71F46"/>
    <w:rsid w:val="00F81CFF"/>
    <w:rsid w:val="00F87887"/>
    <w:rsid w:val="00F91720"/>
    <w:rsid w:val="00F946C7"/>
    <w:rsid w:val="00FD5EF2"/>
    <w:rsid w:val="00FE03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AAB7"/>
  <w15:chartTrackingRefBased/>
  <w15:docId w15:val="{3E55037C-7840-4609-A29E-86DE5825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B52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528C"/>
    <w:rPr>
      <w:b/>
      <w:bCs/>
    </w:rPr>
  </w:style>
  <w:style w:type="paragraph" w:styleId="Textodebalo">
    <w:name w:val="Balloon Text"/>
    <w:basedOn w:val="Normal"/>
    <w:link w:val="TextodebaloChar"/>
    <w:uiPriority w:val="99"/>
    <w:semiHidden/>
    <w:unhideWhenUsed/>
    <w:rsid w:val="007B0B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0BB8"/>
    <w:rPr>
      <w:rFonts w:ascii="Segoe UI" w:hAnsi="Segoe UI" w:cs="Segoe UI"/>
      <w:sz w:val="18"/>
      <w:szCs w:val="18"/>
    </w:rPr>
  </w:style>
  <w:style w:type="character" w:styleId="nfase">
    <w:name w:val="Emphasis"/>
    <w:basedOn w:val="Fontepargpadro"/>
    <w:uiPriority w:val="20"/>
    <w:qFormat/>
    <w:rsid w:val="00D418C2"/>
    <w:rPr>
      <w:i/>
      <w:iCs/>
    </w:rPr>
  </w:style>
  <w:style w:type="character" w:styleId="Hyperlink">
    <w:name w:val="Hyperlink"/>
    <w:basedOn w:val="Fontepargpadro"/>
    <w:uiPriority w:val="99"/>
    <w:unhideWhenUsed/>
    <w:rsid w:val="00486770"/>
    <w:rPr>
      <w:color w:val="0000FF"/>
      <w:u w:val="single"/>
    </w:rPr>
  </w:style>
  <w:style w:type="paragraph" w:styleId="Cabealho">
    <w:name w:val="header"/>
    <w:basedOn w:val="Normal"/>
    <w:link w:val="CabealhoChar"/>
    <w:uiPriority w:val="99"/>
    <w:unhideWhenUsed/>
    <w:rsid w:val="009D30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3010"/>
  </w:style>
  <w:style w:type="paragraph" w:styleId="Rodap">
    <w:name w:val="footer"/>
    <w:basedOn w:val="Normal"/>
    <w:link w:val="RodapChar"/>
    <w:uiPriority w:val="99"/>
    <w:unhideWhenUsed/>
    <w:rsid w:val="009D3010"/>
    <w:pPr>
      <w:tabs>
        <w:tab w:val="center" w:pos="4252"/>
        <w:tab w:val="right" w:pos="8504"/>
      </w:tabs>
      <w:spacing w:after="0" w:line="240" w:lineRule="auto"/>
    </w:pPr>
  </w:style>
  <w:style w:type="character" w:customStyle="1" w:styleId="RodapChar">
    <w:name w:val="Rodapé Char"/>
    <w:basedOn w:val="Fontepargpadro"/>
    <w:link w:val="Rodap"/>
    <w:uiPriority w:val="99"/>
    <w:rsid w:val="009D3010"/>
  </w:style>
  <w:style w:type="character" w:customStyle="1" w:styleId="mat-button-wrapper">
    <w:name w:val="mat-button-wrapper"/>
    <w:basedOn w:val="Fontepargpadro"/>
    <w:rsid w:val="002121CE"/>
  </w:style>
  <w:style w:type="character" w:styleId="MenoPendente">
    <w:name w:val="Unresolved Mention"/>
    <w:basedOn w:val="Fontepargpadro"/>
    <w:uiPriority w:val="99"/>
    <w:semiHidden/>
    <w:unhideWhenUsed/>
    <w:rsid w:val="000759C1"/>
    <w:rPr>
      <w:color w:val="605E5C"/>
      <w:shd w:val="clear" w:color="auto" w:fill="E1DFDD"/>
    </w:rPr>
  </w:style>
  <w:style w:type="character" w:customStyle="1" w:styleId="nome-parte">
    <w:name w:val="nome-parte"/>
    <w:basedOn w:val="Fontepargpadro"/>
    <w:rsid w:val="00AD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52510">
      <w:bodyDiv w:val="1"/>
      <w:marLeft w:val="0"/>
      <w:marRight w:val="0"/>
      <w:marTop w:val="0"/>
      <w:marBottom w:val="0"/>
      <w:divBdr>
        <w:top w:val="none" w:sz="0" w:space="0" w:color="auto"/>
        <w:left w:val="none" w:sz="0" w:space="0" w:color="auto"/>
        <w:bottom w:val="none" w:sz="0" w:space="0" w:color="auto"/>
        <w:right w:val="none" w:sz="0" w:space="0" w:color="auto"/>
      </w:divBdr>
      <w:divsChild>
        <w:div w:id="683701739">
          <w:marLeft w:val="0"/>
          <w:marRight w:val="0"/>
          <w:marTop w:val="0"/>
          <w:marBottom w:val="0"/>
          <w:divBdr>
            <w:top w:val="none" w:sz="0" w:space="0" w:color="auto"/>
            <w:left w:val="none" w:sz="0" w:space="0" w:color="auto"/>
            <w:bottom w:val="none" w:sz="0" w:space="0" w:color="auto"/>
            <w:right w:val="none" w:sz="0" w:space="0" w:color="auto"/>
          </w:divBdr>
          <w:divsChild>
            <w:div w:id="874387059">
              <w:marLeft w:val="0"/>
              <w:marRight w:val="0"/>
              <w:marTop w:val="0"/>
              <w:marBottom w:val="0"/>
              <w:divBdr>
                <w:top w:val="none" w:sz="0" w:space="0" w:color="auto"/>
                <w:left w:val="none" w:sz="0" w:space="0" w:color="auto"/>
                <w:bottom w:val="none" w:sz="0" w:space="0" w:color="auto"/>
                <w:right w:val="none" w:sz="0" w:space="0" w:color="auto"/>
              </w:divBdr>
              <w:divsChild>
                <w:div w:id="1272783899">
                  <w:marLeft w:val="0"/>
                  <w:marRight w:val="0"/>
                  <w:marTop w:val="0"/>
                  <w:marBottom w:val="0"/>
                  <w:divBdr>
                    <w:top w:val="none" w:sz="0" w:space="0" w:color="auto"/>
                    <w:left w:val="none" w:sz="0" w:space="0" w:color="auto"/>
                    <w:bottom w:val="none" w:sz="0" w:space="0" w:color="auto"/>
                    <w:right w:val="none" w:sz="0" w:space="0" w:color="auto"/>
                  </w:divBdr>
                  <w:divsChild>
                    <w:div w:id="1841460397">
                      <w:marLeft w:val="0"/>
                      <w:marRight w:val="0"/>
                      <w:marTop w:val="0"/>
                      <w:marBottom w:val="0"/>
                      <w:divBdr>
                        <w:top w:val="none" w:sz="0" w:space="0" w:color="auto"/>
                        <w:left w:val="none" w:sz="0" w:space="0" w:color="auto"/>
                        <w:bottom w:val="none" w:sz="0" w:space="0" w:color="auto"/>
                        <w:right w:val="none" w:sz="0" w:space="0" w:color="auto"/>
                      </w:divBdr>
                      <w:divsChild>
                        <w:div w:id="538856266">
                          <w:marLeft w:val="0"/>
                          <w:marRight w:val="0"/>
                          <w:marTop w:val="0"/>
                          <w:marBottom w:val="0"/>
                          <w:divBdr>
                            <w:top w:val="none" w:sz="0" w:space="0" w:color="auto"/>
                            <w:left w:val="none" w:sz="0" w:space="0" w:color="auto"/>
                            <w:bottom w:val="none" w:sz="0" w:space="0" w:color="auto"/>
                            <w:right w:val="none" w:sz="0" w:space="0" w:color="auto"/>
                          </w:divBdr>
                          <w:divsChild>
                            <w:div w:id="43255746">
                              <w:marLeft w:val="0"/>
                              <w:marRight w:val="0"/>
                              <w:marTop w:val="0"/>
                              <w:marBottom w:val="150"/>
                              <w:divBdr>
                                <w:top w:val="none" w:sz="0" w:space="0" w:color="auto"/>
                                <w:left w:val="none" w:sz="0" w:space="0" w:color="auto"/>
                                <w:bottom w:val="none" w:sz="0" w:space="0" w:color="auto"/>
                                <w:right w:val="none" w:sz="0" w:space="0" w:color="auto"/>
                              </w:divBdr>
                              <w:divsChild>
                                <w:div w:id="18113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3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2611">
      <w:bodyDiv w:val="1"/>
      <w:marLeft w:val="0"/>
      <w:marRight w:val="0"/>
      <w:marTop w:val="0"/>
      <w:marBottom w:val="0"/>
      <w:divBdr>
        <w:top w:val="none" w:sz="0" w:space="0" w:color="auto"/>
        <w:left w:val="none" w:sz="0" w:space="0" w:color="auto"/>
        <w:bottom w:val="none" w:sz="0" w:space="0" w:color="auto"/>
        <w:right w:val="none" w:sz="0" w:space="0" w:color="auto"/>
      </w:divBdr>
    </w:div>
    <w:div w:id="575826363">
      <w:bodyDiv w:val="1"/>
      <w:marLeft w:val="0"/>
      <w:marRight w:val="0"/>
      <w:marTop w:val="0"/>
      <w:marBottom w:val="0"/>
      <w:divBdr>
        <w:top w:val="none" w:sz="0" w:space="0" w:color="auto"/>
        <w:left w:val="none" w:sz="0" w:space="0" w:color="auto"/>
        <w:bottom w:val="none" w:sz="0" w:space="0" w:color="auto"/>
        <w:right w:val="none" w:sz="0" w:space="0" w:color="auto"/>
      </w:divBdr>
    </w:div>
    <w:div w:id="691994663">
      <w:bodyDiv w:val="1"/>
      <w:marLeft w:val="0"/>
      <w:marRight w:val="0"/>
      <w:marTop w:val="0"/>
      <w:marBottom w:val="0"/>
      <w:divBdr>
        <w:top w:val="none" w:sz="0" w:space="0" w:color="auto"/>
        <w:left w:val="none" w:sz="0" w:space="0" w:color="auto"/>
        <w:bottom w:val="none" w:sz="0" w:space="0" w:color="auto"/>
        <w:right w:val="none" w:sz="0" w:space="0" w:color="auto"/>
      </w:divBdr>
      <w:divsChild>
        <w:div w:id="956109062">
          <w:marLeft w:val="0"/>
          <w:marRight w:val="0"/>
          <w:marTop w:val="0"/>
          <w:marBottom w:val="0"/>
          <w:divBdr>
            <w:top w:val="none" w:sz="0" w:space="0" w:color="auto"/>
            <w:left w:val="none" w:sz="0" w:space="0" w:color="auto"/>
            <w:bottom w:val="none" w:sz="0" w:space="0" w:color="auto"/>
            <w:right w:val="none" w:sz="0" w:space="0" w:color="auto"/>
          </w:divBdr>
          <w:divsChild>
            <w:div w:id="759524997">
              <w:marLeft w:val="600"/>
              <w:marRight w:val="0"/>
              <w:marTop w:val="0"/>
              <w:marBottom w:val="0"/>
              <w:divBdr>
                <w:top w:val="none" w:sz="0" w:space="0" w:color="auto"/>
                <w:left w:val="none" w:sz="0" w:space="0" w:color="auto"/>
                <w:bottom w:val="none" w:sz="0" w:space="0" w:color="auto"/>
                <w:right w:val="none" w:sz="0" w:space="0" w:color="auto"/>
              </w:divBdr>
            </w:div>
            <w:div w:id="346643465">
              <w:marLeft w:val="600"/>
              <w:marRight w:val="0"/>
              <w:marTop w:val="0"/>
              <w:marBottom w:val="0"/>
              <w:divBdr>
                <w:top w:val="none" w:sz="0" w:space="0" w:color="auto"/>
                <w:left w:val="none" w:sz="0" w:space="0" w:color="auto"/>
                <w:bottom w:val="none" w:sz="0" w:space="0" w:color="auto"/>
                <w:right w:val="none" w:sz="0" w:space="0" w:color="auto"/>
              </w:divBdr>
            </w:div>
            <w:div w:id="199656972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10767964">
      <w:bodyDiv w:val="1"/>
      <w:marLeft w:val="0"/>
      <w:marRight w:val="0"/>
      <w:marTop w:val="0"/>
      <w:marBottom w:val="0"/>
      <w:divBdr>
        <w:top w:val="none" w:sz="0" w:space="0" w:color="auto"/>
        <w:left w:val="none" w:sz="0" w:space="0" w:color="auto"/>
        <w:bottom w:val="none" w:sz="0" w:space="0" w:color="auto"/>
        <w:right w:val="none" w:sz="0" w:space="0" w:color="auto"/>
      </w:divBdr>
    </w:div>
    <w:div w:id="810634662">
      <w:bodyDiv w:val="1"/>
      <w:marLeft w:val="0"/>
      <w:marRight w:val="0"/>
      <w:marTop w:val="0"/>
      <w:marBottom w:val="0"/>
      <w:divBdr>
        <w:top w:val="none" w:sz="0" w:space="0" w:color="auto"/>
        <w:left w:val="none" w:sz="0" w:space="0" w:color="auto"/>
        <w:bottom w:val="none" w:sz="0" w:space="0" w:color="auto"/>
        <w:right w:val="none" w:sz="0" w:space="0" w:color="auto"/>
      </w:divBdr>
    </w:div>
    <w:div w:id="1114247226">
      <w:bodyDiv w:val="1"/>
      <w:marLeft w:val="0"/>
      <w:marRight w:val="0"/>
      <w:marTop w:val="0"/>
      <w:marBottom w:val="0"/>
      <w:divBdr>
        <w:top w:val="none" w:sz="0" w:space="0" w:color="auto"/>
        <w:left w:val="none" w:sz="0" w:space="0" w:color="auto"/>
        <w:bottom w:val="none" w:sz="0" w:space="0" w:color="auto"/>
        <w:right w:val="none" w:sz="0" w:space="0" w:color="auto"/>
      </w:divBdr>
    </w:div>
    <w:div w:id="1149323349">
      <w:bodyDiv w:val="1"/>
      <w:marLeft w:val="0"/>
      <w:marRight w:val="0"/>
      <w:marTop w:val="0"/>
      <w:marBottom w:val="0"/>
      <w:divBdr>
        <w:top w:val="none" w:sz="0" w:space="0" w:color="auto"/>
        <w:left w:val="none" w:sz="0" w:space="0" w:color="auto"/>
        <w:bottom w:val="none" w:sz="0" w:space="0" w:color="auto"/>
        <w:right w:val="none" w:sz="0" w:space="0" w:color="auto"/>
      </w:divBdr>
      <w:divsChild>
        <w:div w:id="393163648">
          <w:marLeft w:val="0"/>
          <w:marRight w:val="0"/>
          <w:marTop w:val="0"/>
          <w:marBottom w:val="0"/>
          <w:divBdr>
            <w:top w:val="none" w:sz="0" w:space="0" w:color="auto"/>
            <w:left w:val="none" w:sz="0" w:space="0" w:color="auto"/>
            <w:bottom w:val="none" w:sz="0" w:space="0" w:color="auto"/>
            <w:right w:val="none" w:sz="0" w:space="0" w:color="auto"/>
          </w:divBdr>
        </w:div>
      </w:divsChild>
    </w:div>
    <w:div w:id="1428580824">
      <w:bodyDiv w:val="1"/>
      <w:marLeft w:val="0"/>
      <w:marRight w:val="0"/>
      <w:marTop w:val="0"/>
      <w:marBottom w:val="0"/>
      <w:divBdr>
        <w:top w:val="none" w:sz="0" w:space="0" w:color="auto"/>
        <w:left w:val="none" w:sz="0" w:space="0" w:color="auto"/>
        <w:bottom w:val="none" w:sz="0" w:space="0" w:color="auto"/>
        <w:right w:val="none" w:sz="0" w:space="0" w:color="auto"/>
      </w:divBdr>
      <w:divsChild>
        <w:div w:id="1141263679">
          <w:marLeft w:val="0"/>
          <w:marRight w:val="0"/>
          <w:marTop w:val="0"/>
          <w:marBottom w:val="0"/>
          <w:divBdr>
            <w:top w:val="none" w:sz="0" w:space="0" w:color="auto"/>
            <w:left w:val="none" w:sz="0" w:space="0" w:color="auto"/>
            <w:bottom w:val="none" w:sz="0" w:space="0" w:color="auto"/>
            <w:right w:val="none" w:sz="0" w:space="0" w:color="auto"/>
          </w:divBdr>
        </w:div>
        <w:div w:id="425808431">
          <w:marLeft w:val="0"/>
          <w:marRight w:val="0"/>
          <w:marTop w:val="0"/>
          <w:marBottom w:val="0"/>
          <w:divBdr>
            <w:top w:val="none" w:sz="0" w:space="0" w:color="auto"/>
            <w:left w:val="none" w:sz="0" w:space="0" w:color="auto"/>
            <w:bottom w:val="none" w:sz="0" w:space="0" w:color="auto"/>
            <w:right w:val="none" w:sz="0" w:space="0" w:color="auto"/>
          </w:divBdr>
        </w:div>
        <w:div w:id="1790585634">
          <w:marLeft w:val="0"/>
          <w:marRight w:val="0"/>
          <w:marTop w:val="0"/>
          <w:marBottom w:val="0"/>
          <w:divBdr>
            <w:top w:val="none" w:sz="0" w:space="0" w:color="auto"/>
            <w:left w:val="none" w:sz="0" w:space="0" w:color="auto"/>
            <w:bottom w:val="none" w:sz="0" w:space="0" w:color="auto"/>
            <w:right w:val="none" w:sz="0" w:space="0" w:color="auto"/>
          </w:divBdr>
        </w:div>
        <w:div w:id="1444107350">
          <w:marLeft w:val="1200"/>
          <w:marRight w:val="0"/>
          <w:marTop w:val="0"/>
          <w:marBottom w:val="0"/>
          <w:divBdr>
            <w:top w:val="none" w:sz="0" w:space="0" w:color="auto"/>
            <w:left w:val="none" w:sz="0" w:space="0" w:color="auto"/>
            <w:bottom w:val="none" w:sz="0" w:space="0" w:color="auto"/>
            <w:right w:val="none" w:sz="0" w:space="0" w:color="auto"/>
          </w:divBdr>
        </w:div>
        <w:div w:id="444083374">
          <w:marLeft w:val="1200"/>
          <w:marRight w:val="0"/>
          <w:marTop w:val="0"/>
          <w:marBottom w:val="0"/>
          <w:divBdr>
            <w:top w:val="none" w:sz="0" w:space="0" w:color="auto"/>
            <w:left w:val="none" w:sz="0" w:space="0" w:color="auto"/>
            <w:bottom w:val="none" w:sz="0" w:space="0" w:color="auto"/>
            <w:right w:val="none" w:sz="0" w:space="0" w:color="auto"/>
          </w:divBdr>
        </w:div>
        <w:div w:id="423722696">
          <w:marLeft w:val="1200"/>
          <w:marRight w:val="0"/>
          <w:marTop w:val="0"/>
          <w:marBottom w:val="0"/>
          <w:divBdr>
            <w:top w:val="none" w:sz="0" w:space="0" w:color="auto"/>
            <w:left w:val="none" w:sz="0" w:space="0" w:color="auto"/>
            <w:bottom w:val="none" w:sz="0" w:space="0" w:color="auto"/>
            <w:right w:val="none" w:sz="0" w:space="0" w:color="auto"/>
          </w:divBdr>
        </w:div>
        <w:div w:id="1715033311">
          <w:marLeft w:val="1200"/>
          <w:marRight w:val="0"/>
          <w:marTop w:val="0"/>
          <w:marBottom w:val="0"/>
          <w:divBdr>
            <w:top w:val="none" w:sz="0" w:space="0" w:color="auto"/>
            <w:left w:val="none" w:sz="0" w:space="0" w:color="auto"/>
            <w:bottom w:val="none" w:sz="0" w:space="0" w:color="auto"/>
            <w:right w:val="none" w:sz="0" w:space="0" w:color="auto"/>
          </w:divBdr>
        </w:div>
        <w:div w:id="351805578">
          <w:marLeft w:val="1200"/>
          <w:marRight w:val="0"/>
          <w:marTop w:val="0"/>
          <w:marBottom w:val="0"/>
          <w:divBdr>
            <w:top w:val="none" w:sz="0" w:space="0" w:color="auto"/>
            <w:left w:val="none" w:sz="0" w:space="0" w:color="auto"/>
            <w:bottom w:val="none" w:sz="0" w:space="0" w:color="auto"/>
            <w:right w:val="none" w:sz="0" w:space="0" w:color="auto"/>
          </w:divBdr>
        </w:div>
        <w:div w:id="1736585061">
          <w:marLeft w:val="1200"/>
          <w:marRight w:val="0"/>
          <w:marTop w:val="0"/>
          <w:marBottom w:val="0"/>
          <w:divBdr>
            <w:top w:val="none" w:sz="0" w:space="0" w:color="auto"/>
            <w:left w:val="none" w:sz="0" w:space="0" w:color="auto"/>
            <w:bottom w:val="none" w:sz="0" w:space="0" w:color="auto"/>
            <w:right w:val="none" w:sz="0" w:space="0" w:color="auto"/>
          </w:divBdr>
        </w:div>
      </w:divsChild>
    </w:div>
    <w:div w:id="1494418116">
      <w:bodyDiv w:val="1"/>
      <w:marLeft w:val="0"/>
      <w:marRight w:val="0"/>
      <w:marTop w:val="0"/>
      <w:marBottom w:val="0"/>
      <w:divBdr>
        <w:top w:val="none" w:sz="0" w:space="0" w:color="auto"/>
        <w:left w:val="none" w:sz="0" w:space="0" w:color="auto"/>
        <w:bottom w:val="none" w:sz="0" w:space="0" w:color="auto"/>
        <w:right w:val="none" w:sz="0" w:space="0" w:color="auto"/>
      </w:divBdr>
    </w:div>
    <w:div w:id="1617366946">
      <w:bodyDiv w:val="1"/>
      <w:marLeft w:val="0"/>
      <w:marRight w:val="0"/>
      <w:marTop w:val="0"/>
      <w:marBottom w:val="0"/>
      <w:divBdr>
        <w:top w:val="none" w:sz="0" w:space="0" w:color="auto"/>
        <w:left w:val="none" w:sz="0" w:space="0" w:color="auto"/>
        <w:bottom w:val="none" w:sz="0" w:space="0" w:color="auto"/>
        <w:right w:val="none" w:sz="0" w:space="0" w:color="auto"/>
      </w:divBdr>
      <w:divsChild>
        <w:div w:id="610631363">
          <w:marLeft w:val="0"/>
          <w:marRight w:val="0"/>
          <w:marTop w:val="0"/>
          <w:marBottom w:val="0"/>
          <w:divBdr>
            <w:top w:val="none" w:sz="0" w:space="0" w:color="auto"/>
            <w:left w:val="none" w:sz="0" w:space="0" w:color="auto"/>
            <w:bottom w:val="none" w:sz="0" w:space="0" w:color="auto"/>
            <w:right w:val="none" w:sz="0" w:space="0" w:color="auto"/>
          </w:divBdr>
          <w:divsChild>
            <w:div w:id="1120226598">
              <w:marLeft w:val="0"/>
              <w:marRight w:val="0"/>
              <w:marTop w:val="0"/>
              <w:marBottom w:val="0"/>
              <w:divBdr>
                <w:top w:val="none" w:sz="0" w:space="0" w:color="auto"/>
                <w:left w:val="none" w:sz="0" w:space="0" w:color="auto"/>
                <w:bottom w:val="none" w:sz="0" w:space="0" w:color="auto"/>
                <w:right w:val="none" w:sz="0" w:space="0" w:color="auto"/>
              </w:divBdr>
              <w:divsChild>
                <w:div w:id="591932561">
                  <w:marLeft w:val="0"/>
                  <w:marRight w:val="0"/>
                  <w:marTop w:val="0"/>
                  <w:marBottom w:val="0"/>
                  <w:divBdr>
                    <w:top w:val="none" w:sz="0" w:space="0" w:color="auto"/>
                    <w:left w:val="none" w:sz="0" w:space="0" w:color="auto"/>
                    <w:bottom w:val="none" w:sz="0" w:space="0" w:color="auto"/>
                    <w:right w:val="none" w:sz="0" w:space="0" w:color="auto"/>
                  </w:divBdr>
                  <w:divsChild>
                    <w:div w:id="1479111625">
                      <w:marLeft w:val="0"/>
                      <w:marRight w:val="0"/>
                      <w:marTop w:val="0"/>
                      <w:marBottom w:val="0"/>
                      <w:divBdr>
                        <w:top w:val="none" w:sz="0" w:space="0" w:color="auto"/>
                        <w:left w:val="none" w:sz="0" w:space="0" w:color="auto"/>
                        <w:bottom w:val="none" w:sz="0" w:space="0" w:color="auto"/>
                        <w:right w:val="none" w:sz="0" w:space="0" w:color="auto"/>
                      </w:divBdr>
                      <w:divsChild>
                        <w:div w:id="171576009">
                          <w:marLeft w:val="0"/>
                          <w:marRight w:val="0"/>
                          <w:marTop w:val="0"/>
                          <w:marBottom w:val="0"/>
                          <w:divBdr>
                            <w:top w:val="none" w:sz="0" w:space="0" w:color="auto"/>
                            <w:left w:val="none" w:sz="0" w:space="0" w:color="auto"/>
                            <w:bottom w:val="none" w:sz="0" w:space="0" w:color="auto"/>
                            <w:right w:val="none" w:sz="0" w:space="0" w:color="auto"/>
                          </w:divBdr>
                          <w:divsChild>
                            <w:div w:id="2036497296">
                              <w:marLeft w:val="0"/>
                              <w:marRight w:val="0"/>
                              <w:marTop w:val="0"/>
                              <w:marBottom w:val="150"/>
                              <w:divBdr>
                                <w:top w:val="none" w:sz="0" w:space="0" w:color="auto"/>
                                <w:left w:val="none" w:sz="0" w:space="0" w:color="auto"/>
                                <w:bottom w:val="none" w:sz="0" w:space="0" w:color="auto"/>
                                <w:right w:val="none" w:sz="0" w:space="0" w:color="auto"/>
                              </w:divBdr>
                              <w:divsChild>
                                <w:div w:id="91710394">
                                  <w:marLeft w:val="0"/>
                                  <w:marRight w:val="0"/>
                                  <w:marTop w:val="0"/>
                                  <w:marBottom w:val="0"/>
                                  <w:divBdr>
                                    <w:top w:val="none" w:sz="0" w:space="0" w:color="auto"/>
                                    <w:left w:val="none" w:sz="0" w:space="0" w:color="auto"/>
                                    <w:bottom w:val="none" w:sz="0" w:space="0" w:color="auto"/>
                                    <w:right w:val="none" w:sz="0" w:space="0" w:color="auto"/>
                                  </w:divBdr>
                                </w:div>
                              </w:divsChild>
                            </w:div>
                            <w:div w:id="1808283372">
                              <w:marLeft w:val="0"/>
                              <w:marRight w:val="0"/>
                              <w:marTop w:val="0"/>
                              <w:marBottom w:val="150"/>
                              <w:divBdr>
                                <w:top w:val="none" w:sz="0" w:space="0" w:color="auto"/>
                                <w:left w:val="none" w:sz="0" w:space="0" w:color="auto"/>
                                <w:bottom w:val="none" w:sz="0" w:space="0" w:color="auto"/>
                                <w:right w:val="none" w:sz="0" w:space="0" w:color="auto"/>
                              </w:divBdr>
                              <w:divsChild>
                                <w:div w:id="19786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5477">
      <w:bodyDiv w:val="1"/>
      <w:marLeft w:val="0"/>
      <w:marRight w:val="0"/>
      <w:marTop w:val="0"/>
      <w:marBottom w:val="0"/>
      <w:divBdr>
        <w:top w:val="none" w:sz="0" w:space="0" w:color="auto"/>
        <w:left w:val="none" w:sz="0" w:space="0" w:color="auto"/>
        <w:bottom w:val="none" w:sz="0" w:space="0" w:color="auto"/>
        <w:right w:val="none" w:sz="0" w:space="0" w:color="auto"/>
      </w:divBdr>
      <w:divsChild>
        <w:div w:id="1206985921">
          <w:marLeft w:val="0"/>
          <w:marRight w:val="0"/>
          <w:marTop w:val="0"/>
          <w:marBottom w:val="0"/>
          <w:divBdr>
            <w:top w:val="none" w:sz="0" w:space="0" w:color="auto"/>
            <w:left w:val="none" w:sz="0" w:space="0" w:color="auto"/>
            <w:bottom w:val="none" w:sz="0" w:space="0" w:color="auto"/>
            <w:right w:val="none" w:sz="0" w:space="0" w:color="auto"/>
          </w:divBdr>
        </w:div>
        <w:div w:id="387996289">
          <w:marLeft w:val="0"/>
          <w:marRight w:val="0"/>
          <w:marTop w:val="0"/>
          <w:marBottom w:val="0"/>
          <w:divBdr>
            <w:top w:val="none" w:sz="0" w:space="0" w:color="auto"/>
            <w:left w:val="none" w:sz="0" w:space="0" w:color="auto"/>
            <w:bottom w:val="none" w:sz="0" w:space="0" w:color="auto"/>
            <w:right w:val="none" w:sz="0" w:space="0" w:color="auto"/>
          </w:divBdr>
        </w:div>
        <w:div w:id="1003318916">
          <w:marLeft w:val="0"/>
          <w:marRight w:val="0"/>
          <w:marTop w:val="0"/>
          <w:marBottom w:val="0"/>
          <w:divBdr>
            <w:top w:val="none" w:sz="0" w:space="0" w:color="auto"/>
            <w:left w:val="none" w:sz="0" w:space="0" w:color="auto"/>
            <w:bottom w:val="none" w:sz="0" w:space="0" w:color="auto"/>
            <w:right w:val="none" w:sz="0" w:space="0" w:color="auto"/>
          </w:divBdr>
        </w:div>
        <w:div w:id="1951812722">
          <w:marLeft w:val="0"/>
          <w:marRight w:val="0"/>
          <w:marTop w:val="0"/>
          <w:marBottom w:val="0"/>
          <w:divBdr>
            <w:top w:val="none" w:sz="0" w:space="0" w:color="auto"/>
            <w:left w:val="none" w:sz="0" w:space="0" w:color="auto"/>
            <w:bottom w:val="none" w:sz="0" w:space="0" w:color="auto"/>
            <w:right w:val="none" w:sz="0" w:space="0" w:color="auto"/>
          </w:divBdr>
        </w:div>
        <w:div w:id="1236163200">
          <w:marLeft w:val="0"/>
          <w:marRight w:val="0"/>
          <w:marTop w:val="0"/>
          <w:marBottom w:val="0"/>
          <w:divBdr>
            <w:top w:val="none" w:sz="0" w:space="0" w:color="auto"/>
            <w:left w:val="none" w:sz="0" w:space="0" w:color="auto"/>
            <w:bottom w:val="none" w:sz="0" w:space="0" w:color="auto"/>
            <w:right w:val="none" w:sz="0" w:space="0" w:color="auto"/>
          </w:divBdr>
        </w:div>
        <w:div w:id="235631892">
          <w:marLeft w:val="0"/>
          <w:marRight w:val="0"/>
          <w:marTop w:val="0"/>
          <w:marBottom w:val="0"/>
          <w:divBdr>
            <w:top w:val="none" w:sz="0" w:space="0" w:color="auto"/>
            <w:left w:val="none" w:sz="0" w:space="0" w:color="auto"/>
            <w:bottom w:val="none" w:sz="0" w:space="0" w:color="auto"/>
            <w:right w:val="none" w:sz="0" w:space="0" w:color="auto"/>
          </w:divBdr>
        </w:div>
        <w:div w:id="554774236">
          <w:marLeft w:val="0"/>
          <w:marRight w:val="0"/>
          <w:marTop w:val="0"/>
          <w:marBottom w:val="0"/>
          <w:divBdr>
            <w:top w:val="none" w:sz="0" w:space="0" w:color="auto"/>
            <w:left w:val="none" w:sz="0" w:space="0" w:color="auto"/>
            <w:bottom w:val="none" w:sz="0" w:space="0" w:color="auto"/>
            <w:right w:val="none" w:sz="0" w:space="0" w:color="auto"/>
          </w:divBdr>
        </w:div>
        <w:div w:id="1204715176">
          <w:marLeft w:val="0"/>
          <w:marRight w:val="0"/>
          <w:marTop w:val="0"/>
          <w:marBottom w:val="0"/>
          <w:divBdr>
            <w:top w:val="none" w:sz="0" w:space="0" w:color="auto"/>
            <w:left w:val="none" w:sz="0" w:space="0" w:color="auto"/>
            <w:bottom w:val="none" w:sz="0" w:space="0" w:color="auto"/>
            <w:right w:val="none" w:sz="0" w:space="0" w:color="auto"/>
          </w:divBdr>
        </w:div>
        <w:div w:id="694035758">
          <w:marLeft w:val="0"/>
          <w:marRight w:val="0"/>
          <w:marTop w:val="0"/>
          <w:marBottom w:val="0"/>
          <w:divBdr>
            <w:top w:val="none" w:sz="0" w:space="0" w:color="auto"/>
            <w:left w:val="none" w:sz="0" w:space="0" w:color="auto"/>
            <w:bottom w:val="none" w:sz="0" w:space="0" w:color="auto"/>
            <w:right w:val="none" w:sz="0" w:space="0" w:color="auto"/>
          </w:divBdr>
        </w:div>
        <w:div w:id="904491028">
          <w:marLeft w:val="0"/>
          <w:marRight w:val="0"/>
          <w:marTop w:val="0"/>
          <w:marBottom w:val="0"/>
          <w:divBdr>
            <w:top w:val="none" w:sz="0" w:space="0" w:color="auto"/>
            <w:left w:val="none" w:sz="0" w:space="0" w:color="auto"/>
            <w:bottom w:val="none" w:sz="0" w:space="0" w:color="auto"/>
            <w:right w:val="none" w:sz="0" w:space="0" w:color="auto"/>
          </w:divBdr>
          <w:divsChild>
            <w:div w:id="2044015988">
              <w:marLeft w:val="600"/>
              <w:marRight w:val="0"/>
              <w:marTop w:val="0"/>
              <w:marBottom w:val="0"/>
              <w:divBdr>
                <w:top w:val="none" w:sz="0" w:space="0" w:color="auto"/>
                <w:left w:val="none" w:sz="0" w:space="0" w:color="auto"/>
                <w:bottom w:val="none" w:sz="0" w:space="0" w:color="auto"/>
                <w:right w:val="none" w:sz="0" w:space="0" w:color="auto"/>
              </w:divBdr>
            </w:div>
            <w:div w:id="1279026840">
              <w:marLeft w:val="600"/>
              <w:marRight w:val="0"/>
              <w:marTop w:val="0"/>
              <w:marBottom w:val="0"/>
              <w:divBdr>
                <w:top w:val="none" w:sz="0" w:space="0" w:color="auto"/>
                <w:left w:val="none" w:sz="0" w:space="0" w:color="auto"/>
                <w:bottom w:val="none" w:sz="0" w:space="0" w:color="auto"/>
                <w:right w:val="none" w:sz="0" w:space="0" w:color="auto"/>
              </w:divBdr>
            </w:div>
            <w:div w:id="19939434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80884658">
      <w:bodyDiv w:val="1"/>
      <w:marLeft w:val="0"/>
      <w:marRight w:val="0"/>
      <w:marTop w:val="0"/>
      <w:marBottom w:val="0"/>
      <w:divBdr>
        <w:top w:val="none" w:sz="0" w:space="0" w:color="auto"/>
        <w:left w:val="none" w:sz="0" w:space="0" w:color="auto"/>
        <w:bottom w:val="none" w:sz="0" w:space="0" w:color="auto"/>
        <w:right w:val="none" w:sz="0" w:space="0" w:color="auto"/>
      </w:divBdr>
      <w:divsChild>
        <w:div w:id="1835028734">
          <w:marLeft w:val="0"/>
          <w:marRight w:val="0"/>
          <w:marTop w:val="0"/>
          <w:marBottom w:val="150"/>
          <w:divBdr>
            <w:top w:val="none" w:sz="0" w:space="0" w:color="auto"/>
            <w:left w:val="none" w:sz="0" w:space="0" w:color="auto"/>
            <w:bottom w:val="none" w:sz="0" w:space="0" w:color="auto"/>
            <w:right w:val="none" w:sz="0" w:space="0" w:color="auto"/>
          </w:divBdr>
          <w:divsChild>
            <w:div w:id="12525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ntato@fabianoleiloeiro.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to@fabianoleiloeiro.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2001</Words>
  <Characters>10808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dc:creator>
  <cp:keywords/>
  <dc:description/>
  <cp:lastModifiedBy>Fernanda Menezes</cp:lastModifiedBy>
  <cp:revision>10</cp:revision>
  <cp:lastPrinted>2021-08-30T19:02:00Z</cp:lastPrinted>
  <dcterms:created xsi:type="dcterms:W3CDTF">2025-05-23T18:04:00Z</dcterms:created>
  <dcterms:modified xsi:type="dcterms:W3CDTF">2025-05-23T19:58:00Z</dcterms:modified>
</cp:coreProperties>
</file>