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3BC0" w14:textId="77777777" w:rsidR="009F3214" w:rsidRPr="00B00CCF" w:rsidRDefault="009F3214" w:rsidP="009804D6">
      <w:pPr>
        <w:spacing w:line="360" w:lineRule="auto"/>
        <w:jc w:val="both"/>
        <w:rPr>
          <w:rFonts w:ascii="Courier New" w:hAnsi="Courier New" w:cs="Courier New"/>
          <w:b/>
          <w:lang w:val="pt-BR"/>
        </w:rPr>
      </w:pPr>
    </w:p>
    <w:p w14:paraId="1F1A0B4B" w14:textId="77777777" w:rsidR="008450AE" w:rsidRPr="00B00CCF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EDITAL DE LEILÃO EXTRAJUDICIAL</w:t>
      </w:r>
    </w:p>
    <w:p w14:paraId="45300DEB" w14:textId="2A12CE49" w:rsidR="008450AE" w:rsidRPr="00B00CCF" w:rsidRDefault="0087742A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>
        <w:rPr>
          <w:rFonts w:ascii="Courier New" w:eastAsia="Times New Roman" w:hAnsi="Courier New" w:cs="Courier New"/>
          <w:b/>
          <w:bCs/>
          <w:lang w:val="pt-BR" w:eastAsia="pt-BR"/>
        </w:rPr>
        <w:t>Presencial e On-line</w:t>
      </w:r>
    </w:p>
    <w:p w14:paraId="5F92C9C2" w14:textId="02D17AB2" w:rsidR="008450AE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LEILÃO DE ALIENAÇÃO FIDUCIÁRIA</w:t>
      </w:r>
    </w:p>
    <w:p w14:paraId="395CC399" w14:textId="77777777" w:rsidR="00E515AB" w:rsidRPr="00B00CCF" w:rsidRDefault="00E515AB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</w:p>
    <w:p w14:paraId="1D530C11" w14:textId="6BEF9CD8" w:rsidR="008450AE" w:rsidRPr="00E515AB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515AB">
        <w:rPr>
          <w:rFonts w:ascii="Courier New" w:eastAsia="Times New Roman" w:hAnsi="Courier New" w:cs="Courier New"/>
          <w:b/>
          <w:bCs/>
          <w:lang w:val="pt-BR" w:eastAsia="pt-BR"/>
        </w:rPr>
        <w:t>Gustavo Cristiano Samuel dos Reis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, Leiloeiro Público Oficial, matrícula JUCESP no 790, devidamente autorizado pelo Credor Fiduciário </w:t>
      </w:r>
      <w:r w:rsidR="00F962D8" w:rsidRPr="00F962D8">
        <w:rPr>
          <w:rFonts w:ascii="Courier New" w:eastAsia="Times New Roman" w:hAnsi="Courier New" w:cs="Courier New"/>
          <w:b/>
          <w:lang w:val="pt-BR" w:eastAsia="pt-BR"/>
        </w:rPr>
        <w:t>L&amp;L EMPREENDIMENTOS IMOBILIÁRIOS MOGI GUAÇU LTDA, estabelecida na, Rua Paula Bueno, nº 3.400, Sala 01, Distrito Industrial III, Mogi Guaçu, Estado de São Paulo, CNPJ: 17.731.889/0001-80</w:t>
      </w:r>
      <w:r w:rsidR="00DF71D1" w:rsidRPr="00E515AB">
        <w:rPr>
          <w:rFonts w:ascii="Courier New" w:eastAsia="Times New Roman" w:hAnsi="Courier New" w:cs="Courier New"/>
          <w:lang w:val="pt-BR" w:eastAsia="pt-BR"/>
        </w:rPr>
        <w:t xml:space="preserve">, levará à </w:t>
      </w:r>
      <w:r w:rsidR="00DF71D1" w:rsidRPr="00E515AB">
        <w:rPr>
          <w:rFonts w:ascii="Courier New" w:eastAsia="Times New Roman" w:hAnsi="Courier New" w:cs="Courier New"/>
          <w:b/>
          <w:bCs/>
          <w:lang w:val="pt-BR" w:eastAsia="pt-BR"/>
        </w:rPr>
        <w:t>PÚBLICO LEILÃO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sito à Rua Amaro Cavalheiro, 347 – Conj. 2620 - Pinheiros – CEP: 05424-150 – São Paulo/SP,</w:t>
      </w:r>
      <w:r w:rsidR="007C15A0" w:rsidRPr="00E515AB">
        <w:rPr>
          <w:rFonts w:ascii="Courier New" w:eastAsia="Times New Roman" w:hAnsi="Courier New" w:cs="Courier New"/>
          <w:b/>
          <w:bCs/>
          <w:lang w:val="pt-BR" w:eastAsia="pt-BR"/>
        </w:rPr>
        <w:t xml:space="preserve"> e On-line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através do sítio eletrônico</w:t>
      </w:r>
      <w:r w:rsidR="007C15A0" w:rsidRPr="00E515AB">
        <w:rPr>
          <w:rFonts w:ascii="Courier New" w:eastAsia="Times New Roman" w:hAnsi="Courier New" w:cs="Courier New"/>
          <w:lang w:eastAsia="pt-BR"/>
        </w:rPr>
        <w:t xml:space="preserve"> </w:t>
      </w:r>
      <w:hyperlink r:id="rId6" w:history="1">
        <w:r w:rsidR="007C15A0" w:rsidRPr="00E515AB">
          <w:rPr>
            <w:rStyle w:val="Hyperlink"/>
            <w:rFonts w:ascii="Courier New" w:eastAsia="Times New Roman" w:hAnsi="Courier New" w:cs="Courier New"/>
            <w:b/>
            <w:bCs/>
            <w:lang w:val="pt-BR" w:eastAsia="pt-BR"/>
          </w:rPr>
          <w:t>www.gustavoreisleiloes.com.br</w:t>
        </w:r>
      </w:hyperlink>
      <w:r w:rsidR="007C15A0" w:rsidRPr="00E515AB">
        <w:rPr>
          <w:rFonts w:ascii="Courier New" w:eastAsia="Times New Roman" w:hAnsi="Courier New" w:cs="Courier New"/>
          <w:lang w:val="pt-BR" w:eastAsia="pt-BR"/>
        </w:rPr>
        <w:t>, o imóvel abaixo descrito: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: </w:t>
      </w:r>
    </w:p>
    <w:p w14:paraId="0C0499E9" w14:textId="7E727019" w:rsidR="00532165" w:rsidRDefault="00532165" w:rsidP="00532165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Imóvel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410938">
        <w:rPr>
          <w:rFonts w:ascii="Courier New" w:eastAsia="Times New Roman" w:hAnsi="Courier New" w:cs="Courier New"/>
          <w:lang w:val="pt-BR" w:eastAsia="pt-BR"/>
        </w:rPr>
        <w:t>LOTE DE TERRENO sob nº "</w:t>
      </w:r>
      <w:r w:rsidR="0096372D">
        <w:rPr>
          <w:rFonts w:ascii="Courier New" w:eastAsia="Times New Roman" w:hAnsi="Courier New" w:cs="Courier New"/>
          <w:lang w:val="pt-BR" w:eastAsia="pt-BR"/>
        </w:rPr>
        <w:t>19’ da QUADRA “IV”, do loteamento denominado “VILA CHAMPION”, situado em Mogi Guaçu, com área de 487,07m2 de formato irregular, mede 21,42 metros em segmento de reta de frente para a Rua 4, Rua Abramo Junqueira Strazzacapa; mede 26,92 metros em segmento de reta do lado direito de quem da rua olha para o lote confrontando com o lote nº 18, mede 18,84 metros em segmento de reta do lado esquerdo de quem da rua olha para o lote confrontando com o lote nº 01, mede um total de 22,86 metros em dois segmentos de retas (13,00 + 9,86m) dos fundos confrontando respectivamente com os lotes nºs 02 e 03.</w:t>
      </w:r>
    </w:p>
    <w:p w14:paraId="45F55AB4" w14:textId="42056A33" w:rsidR="00635743" w:rsidRDefault="00635743" w:rsidP="00532165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 xml:space="preserve">Matrícula nº </w:t>
      </w:r>
      <w:r w:rsidR="0096372D">
        <w:rPr>
          <w:rFonts w:ascii="Courier New" w:eastAsia="Times New Roman" w:hAnsi="Courier New" w:cs="Courier New"/>
          <w:lang w:val="pt-BR" w:eastAsia="pt-BR"/>
        </w:rPr>
        <w:t>64.367</w:t>
      </w:r>
      <w:r>
        <w:rPr>
          <w:rFonts w:ascii="Courier New" w:eastAsia="Times New Roman" w:hAnsi="Courier New" w:cs="Courier New"/>
          <w:lang w:val="pt-BR" w:eastAsia="pt-BR"/>
        </w:rPr>
        <w:t xml:space="preserve"> do Oficial de Registro de Imóveis de Mogi Guaçu/SP.</w:t>
      </w:r>
    </w:p>
    <w:p w14:paraId="115FB5C2" w14:textId="2052C84D" w:rsidR="00532165" w:rsidRPr="00A9617D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>Primeiro Leilão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304A57">
        <w:rPr>
          <w:rFonts w:ascii="Courier New" w:eastAsia="Times New Roman" w:hAnsi="Courier New" w:cs="Courier New"/>
          <w:b/>
          <w:bCs/>
          <w:lang w:val="pt-BR" w:eastAsia="pt-BR"/>
        </w:rPr>
        <w:t>14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fevereiro de 2.023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 xml:space="preserve"> às 14:00m.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lang w:val="pt-BR" w:eastAsia="pt-BR"/>
        </w:rPr>
        <w:t xml:space="preserve">Valor Mínimo: </w:t>
      </w:r>
      <w:r w:rsidR="00111D8A" w:rsidRP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R$ </w:t>
      </w:r>
      <w:r w:rsidR="0096372D">
        <w:rPr>
          <w:rFonts w:ascii="Courier New" w:eastAsia="Times New Roman" w:hAnsi="Courier New" w:cs="Courier New"/>
          <w:b/>
          <w:bCs/>
          <w:lang w:val="pt-BR" w:eastAsia="pt-BR"/>
        </w:rPr>
        <w:t>265.531,95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(</w:t>
      </w:r>
      <w:r w:rsidR="0096372D">
        <w:rPr>
          <w:rFonts w:ascii="Courier New" w:eastAsia="Times New Roman" w:hAnsi="Courier New" w:cs="Courier New"/>
          <w:b/>
          <w:bCs/>
          <w:lang w:val="pt-BR" w:eastAsia="pt-BR"/>
        </w:rPr>
        <w:t>duzentos e sessenta e cinco mil, quinhentos e trinta e um reais e noventa e cinco centavos)</w:t>
      </w:r>
    </w:p>
    <w:p w14:paraId="1FCC9857" w14:textId="5A528591" w:rsidR="00532165" w:rsidRPr="00DF71D1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Segundo Leilão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304A57">
        <w:rPr>
          <w:rFonts w:ascii="Courier New" w:eastAsia="Times New Roman" w:hAnsi="Courier New" w:cs="Courier New"/>
          <w:b/>
          <w:bCs/>
          <w:lang w:val="pt-BR" w:eastAsia="pt-BR"/>
        </w:rPr>
        <w:t>16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fevereiro de 2.023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 às 14:00m.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Valor Mínimo: R$</w:t>
      </w:r>
      <w:r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  <w:r w:rsidR="001F4110" w:rsidRPr="001F4110">
        <w:rPr>
          <w:rFonts w:ascii="Courier New" w:eastAsia="Times New Roman" w:hAnsi="Courier New" w:cs="Courier New"/>
          <w:b/>
          <w:bCs/>
          <w:lang w:val="pt-BR" w:eastAsia="pt-BR"/>
        </w:rPr>
        <w:t>342</w:t>
      </w:r>
      <w:r w:rsidR="001F4110">
        <w:rPr>
          <w:rFonts w:ascii="Courier New" w:eastAsia="Times New Roman" w:hAnsi="Courier New" w:cs="Courier New"/>
          <w:b/>
          <w:bCs/>
          <w:lang w:val="pt-BR" w:eastAsia="pt-BR"/>
        </w:rPr>
        <w:t>.</w:t>
      </w:r>
      <w:r w:rsidR="001F4110" w:rsidRPr="001F4110">
        <w:rPr>
          <w:rFonts w:ascii="Courier New" w:eastAsia="Times New Roman" w:hAnsi="Courier New" w:cs="Courier New"/>
          <w:b/>
          <w:bCs/>
          <w:lang w:val="pt-BR" w:eastAsia="pt-BR"/>
        </w:rPr>
        <w:t>725,1</w:t>
      </w:r>
      <w:r w:rsidR="001F4110">
        <w:rPr>
          <w:rFonts w:ascii="Courier New" w:eastAsia="Times New Roman" w:hAnsi="Courier New" w:cs="Courier New"/>
          <w:b/>
          <w:bCs/>
          <w:lang w:val="pt-BR" w:eastAsia="pt-BR"/>
        </w:rPr>
        <w:t>0 (trezentos e quarenta e dois mil, setecentos e vinte e cinco reais e dez centavos).</w:t>
      </w:r>
      <w:bookmarkStart w:id="0" w:name="_GoBack"/>
      <w:bookmarkEnd w:id="0"/>
    </w:p>
    <w:p w14:paraId="1F2B39D8" w14:textId="473049F1" w:rsidR="009F3BDC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A consolidação da propriedade para a Administradora se deu em  </w:t>
      </w:r>
      <w:r w:rsidR="00111D8A">
        <w:rPr>
          <w:rFonts w:ascii="Courier New" w:eastAsia="Times New Roman" w:hAnsi="Courier New" w:cs="Courier New"/>
          <w:lang w:val="pt-BR" w:eastAsia="pt-BR"/>
        </w:rPr>
        <w:t>06</w:t>
      </w:r>
      <w:r w:rsidR="0096372D">
        <w:rPr>
          <w:rFonts w:ascii="Courier New" w:eastAsia="Times New Roman" w:hAnsi="Courier New" w:cs="Courier New"/>
          <w:lang w:val="pt-BR" w:eastAsia="pt-BR"/>
        </w:rPr>
        <w:t>/12</w:t>
      </w:r>
      <w:r>
        <w:rPr>
          <w:rFonts w:ascii="Courier New" w:eastAsia="Times New Roman" w:hAnsi="Courier New" w:cs="Courier New"/>
          <w:lang w:val="pt-BR" w:eastAsia="pt-BR"/>
        </w:rPr>
        <w:t>/2022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4EFEDA8C" w14:textId="5856C9DE" w:rsidR="008450AE" w:rsidRPr="009804D6" w:rsidRDefault="008450AE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Correrão por conta do comprador todas as despesas relativas à aquisição do imóvel no leilão, tais como: pagamento de 5% (cinco por cento) a título de comissão do Leiloeiro sobre o valor de arrematação </w:t>
      </w:r>
      <w:r w:rsidRPr="009804D6">
        <w:rPr>
          <w:rFonts w:ascii="Courier New" w:eastAsia="Times New Roman" w:hAnsi="Courier New" w:cs="Courier New"/>
          <w:lang w:val="pt-BR" w:eastAsia="pt-BR"/>
        </w:rPr>
        <w:lastRenderedPageBreak/>
        <w:t xml:space="preserve">e no ato da arrematação, Escritura Pública, Imposto de Transmissão, Foro, laudêmio, taxas, alvarás, certidões, emolumentos cartorários, registros, averbações, </w:t>
      </w:r>
      <w:r w:rsidR="00DD117C" w:rsidRPr="009804D6">
        <w:rPr>
          <w:rFonts w:ascii="Courier New" w:eastAsia="Times New Roman" w:hAnsi="Courier New" w:cs="Courier New"/>
          <w:lang w:val="pt-BR" w:eastAsia="pt-BR"/>
        </w:rPr>
        <w:t xml:space="preserve">eventuais débitos condominiais,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etc. </w:t>
      </w:r>
    </w:p>
    <w:p w14:paraId="2213014E" w14:textId="77777777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O proponente vencedor por meio de lance 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On-line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terá prazo de até 24 (vinte e quatro) horas depois de comunicado expressamente, para efetuar o pagamento da totalidade do preço e da comissão do leiloeiro. No caso do não cumprimento da obrigação assumida de pagamento da totalidade do preço e da comissão do leiloeiro, no prazo estabelecido, não será concretizada a transação de compra e venda e estará o proponente, sujeito a sanções de ordem judicial, a título de perdas e danos. Correrão por conta do arrematante, todas as despesas relativas à emissão de certidões, averbação da incorporação societária e transferência do Imóvel arrematado, tais como, taxas, alvarás, certidões, registros, ITBI, emolumentos etc. As demais condições obedecerão ao que regula o Decreto n° 21.981 de 19 de outubro de 1.932, com as alterações introduzidas pelo Decreto n° 22.427 de 1° de fevereiro de 1.933, que regula a profissão de Leiloeiro Oficial. </w:t>
      </w:r>
    </w:p>
    <w:p w14:paraId="63A5CB79" w14:textId="77777777" w:rsidR="00020128" w:rsidRDefault="008450AE" w:rsidP="009804D6">
      <w:pPr>
        <w:pStyle w:val="NormalWeb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 imóvel será vendido no estado em que se encontra, não podendo o arrematante alegar desconhecimento das condições, características e estado de conservação. </w:t>
      </w:r>
    </w:p>
    <w:p w14:paraId="2AEEB354" w14:textId="6A7BCC7A" w:rsidR="009804D6" w:rsidRPr="009804D6" w:rsidRDefault="009804D6" w:rsidP="009804D6">
      <w:pPr>
        <w:pStyle w:val="NormalWeb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Os horários considerados para este PÚBLICO LEILÃO serão sempre os de Brasília/DF.</w:t>
      </w:r>
      <w:r w:rsidRPr="009804D6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</w:p>
    <w:p w14:paraId="669DB96F" w14:textId="500361C9" w:rsidR="00020128" w:rsidRDefault="00020128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 xml:space="preserve">A </w:t>
      </w:r>
      <w:r w:rsidR="008450AE" w:rsidRPr="009804D6">
        <w:rPr>
          <w:rFonts w:ascii="Courier New" w:eastAsia="Times New Roman" w:hAnsi="Courier New" w:cs="Courier New"/>
          <w:lang w:val="pt-BR" w:eastAsia="pt-BR"/>
        </w:rPr>
        <w:t xml:space="preserve">reintegração na posse </w:t>
      </w:r>
      <w:r>
        <w:rPr>
          <w:rFonts w:ascii="Courier New" w:eastAsia="Times New Roman" w:hAnsi="Courier New" w:cs="Courier New"/>
          <w:lang w:val="pt-BR" w:eastAsia="pt-BR"/>
        </w:rPr>
        <w:t xml:space="preserve">ocorrerá por conta do comprador, no entanto, </w:t>
      </w:r>
      <w:r w:rsidR="008450AE" w:rsidRPr="009804D6">
        <w:rPr>
          <w:rFonts w:ascii="Courier New" w:eastAsia="Times New Roman" w:hAnsi="Courier New" w:cs="Courier New"/>
          <w:lang w:val="pt-BR" w:eastAsia="pt-BR"/>
        </w:rPr>
        <w:t xml:space="preserve">poderá ser solicitada de acordo com o disposto no Artigo no 30, da Lei no 9.514/97, em 60 dias. </w:t>
      </w:r>
    </w:p>
    <w:p w14:paraId="4E25DC03" w14:textId="4BDFCC19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Maiores informações no escritório do Leiloeiro Tel (11) </w:t>
      </w:r>
      <w:r w:rsidR="0037012C">
        <w:rPr>
          <w:rFonts w:ascii="Courier New" w:eastAsia="Times New Roman" w:hAnsi="Courier New" w:cs="Courier New"/>
          <w:lang w:val="pt-BR" w:eastAsia="pt-BR"/>
        </w:rPr>
        <w:t>3819-3137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 ou através do e-mail </w:t>
      </w:r>
      <w:r w:rsidRPr="009804D6">
        <w:rPr>
          <w:rFonts w:ascii="Courier New" w:eastAsia="Times New Roman" w:hAnsi="Courier New" w:cs="Courier New"/>
          <w:color w:val="0000FF"/>
          <w:lang w:val="pt-BR" w:eastAsia="pt-BR"/>
        </w:rPr>
        <w:t>atendimento@gustavoreisleiloes.com.br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11296081" w14:textId="7B67FB25" w:rsidR="003C02E5" w:rsidRPr="006F6C15" w:rsidRDefault="003C02E5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06F43F4C" w14:textId="77777777" w:rsidR="00884243" w:rsidRPr="006F6C15" w:rsidRDefault="00884243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557542B5" w14:textId="00D6167B" w:rsidR="00DE4820" w:rsidRDefault="00DE4820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30292781" w14:textId="35DD49E5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0568A6DB" w14:textId="1AD5D476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sectPr w:rsidR="00180AC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8246A" w14:textId="77777777" w:rsidR="003069C6" w:rsidRDefault="003069C6">
      <w:r>
        <w:separator/>
      </w:r>
    </w:p>
  </w:endnote>
  <w:endnote w:type="continuationSeparator" w:id="0">
    <w:p w14:paraId="42BCC47A" w14:textId="77777777" w:rsidR="003069C6" w:rsidRDefault="0030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Times New Roman"/>
    <w:charset w:val="00"/>
    <w:family w:val="roman"/>
    <w:pitch w:val="default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EF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C577BE5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3905EEE" w14:textId="3E1B22AE" w:rsidR="000C15A2" w:rsidRDefault="000C15A2" w:rsidP="00FC07A8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otham Medium" w:hAnsi="Gotham Medium"/>
        <w:sz w:val="18"/>
        <w:szCs w:val="18"/>
      </w:rPr>
      <w:tab/>
    </w:r>
    <w:r w:rsidR="004B1111" w:rsidRPr="00FC07A8">
      <w:rPr>
        <w:rFonts w:ascii="Gotham Medium" w:hAnsi="Gotham Medium"/>
        <w:sz w:val="18"/>
        <w:szCs w:val="18"/>
      </w:rPr>
      <w:t>Rua Amaro Cavalheiro,</w:t>
    </w:r>
    <w:r w:rsidR="004B1111">
      <w:rPr>
        <w:rFonts w:ascii="Gotham Medium" w:hAnsi="Gotham Medium"/>
        <w:sz w:val="18"/>
        <w:szCs w:val="18"/>
      </w:rPr>
      <w:t xml:space="preserve"> n</w:t>
    </w:r>
    <w:r w:rsidR="004B1111" w:rsidRPr="00FC07A8">
      <w:rPr>
        <w:rFonts w:ascii="Gotham Medium" w:hAnsi="Gotham Medium"/>
        <w:sz w:val="18"/>
        <w:szCs w:val="18"/>
      </w:rPr>
      <w:t xml:space="preserve">º </w:t>
    </w:r>
    <w:r w:rsidR="004B1111">
      <w:rPr>
        <w:rFonts w:ascii="Gotham Medium" w:hAnsi="Gotham Medium"/>
        <w:sz w:val="18"/>
        <w:szCs w:val="18"/>
      </w:rPr>
      <w:t>347</w:t>
    </w:r>
    <w:r w:rsidR="004B1111" w:rsidRPr="00FC07A8">
      <w:rPr>
        <w:rFonts w:ascii="Gotham Medium" w:hAnsi="Gotham Medium"/>
        <w:sz w:val="18"/>
        <w:szCs w:val="18"/>
      </w:rPr>
      <w:t xml:space="preserve">  Edifício Thera Office Faria Lima</w:t>
    </w:r>
    <w:r w:rsidR="004B1111">
      <w:rPr>
        <w:rFonts w:ascii="Gotham Medium" w:hAnsi="Gotham Medium"/>
        <w:sz w:val="18"/>
        <w:szCs w:val="18"/>
      </w:rPr>
      <w:t xml:space="preserve"> - </w:t>
    </w:r>
    <w:r w:rsidR="004B1111" w:rsidRPr="00FC07A8">
      <w:rPr>
        <w:rFonts w:ascii="Gotham Medium" w:hAnsi="Gotham Medium"/>
        <w:sz w:val="18"/>
        <w:szCs w:val="18"/>
      </w:rPr>
      <w:t xml:space="preserve"> Pinheiros. São Paulo/SP CEP 05425-011</w:t>
    </w:r>
    <w:r w:rsidR="004B1111" w:rsidRPr="00FC07A8">
      <w:rPr>
        <w:rFonts w:ascii="Gotham Medium" w:hAnsi="Gotham Medium"/>
        <w:sz w:val="18"/>
        <w:szCs w:val="18"/>
      </w:rPr>
      <w:br/>
    </w:r>
    <w:r w:rsidRPr="00FC07A8">
      <w:rPr>
        <w:rFonts w:ascii="Gotham Medium" w:hAnsi="Gotham Medium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FC50" w14:textId="77777777" w:rsidR="003069C6" w:rsidRDefault="003069C6">
      <w:r>
        <w:separator/>
      </w:r>
    </w:p>
  </w:footnote>
  <w:footnote w:type="continuationSeparator" w:id="0">
    <w:p w14:paraId="44B8EF8E" w14:textId="77777777" w:rsidR="003069C6" w:rsidRDefault="0030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8DE4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  <w:lang w:eastAsia="pt-BR"/>
      </w:rPr>
      <w:drawing>
        <wp:anchor distT="635000" distB="635000" distL="635000" distR="635000" simplePos="0" relativeHeight="251658240" behindDoc="1" locked="0" layoutInCell="1" allowOverlap="1" wp14:anchorId="42710C1A" wp14:editId="05EA239B">
          <wp:simplePos x="0" y="0"/>
          <wp:positionH relativeFrom="page">
            <wp:posOffset>2145696</wp:posOffset>
          </wp:positionH>
          <wp:positionV relativeFrom="page">
            <wp:posOffset>447190</wp:posOffset>
          </wp:positionV>
          <wp:extent cx="3268470" cy="92775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gustavo_king_AF.pd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8470" cy="927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35F366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56B6C75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3D0A17BE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473DA44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2D3D983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E0"/>
    <w:rsid w:val="00012588"/>
    <w:rsid w:val="00020128"/>
    <w:rsid w:val="00023506"/>
    <w:rsid w:val="00033049"/>
    <w:rsid w:val="00040992"/>
    <w:rsid w:val="00050F99"/>
    <w:rsid w:val="00057FDD"/>
    <w:rsid w:val="0006582E"/>
    <w:rsid w:val="000661AE"/>
    <w:rsid w:val="00066B4B"/>
    <w:rsid w:val="00071D7D"/>
    <w:rsid w:val="00072228"/>
    <w:rsid w:val="0008351C"/>
    <w:rsid w:val="0009355F"/>
    <w:rsid w:val="00096747"/>
    <w:rsid w:val="000A6343"/>
    <w:rsid w:val="000C15A2"/>
    <w:rsid w:val="000C18B3"/>
    <w:rsid w:val="000C1D2E"/>
    <w:rsid w:val="000F3455"/>
    <w:rsid w:val="000F3C9E"/>
    <w:rsid w:val="001075D2"/>
    <w:rsid w:val="00111D8A"/>
    <w:rsid w:val="001539B7"/>
    <w:rsid w:val="001677E3"/>
    <w:rsid w:val="001678CC"/>
    <w:rsid w:val="00180AC6"/>
    <w:rsid w:val="00181B08"/>
    <w:rsid w:val="0018501B"/>
    <w:rsid w:val="001854B3"/>
    <w:rsid w:val="001A60A6"/>
    <w:rsid w:val="001C201E"/>
    <w:rsid w:val="001F4110"/>
    <w:rsid w:val="001F512A"/>
    <w:rsid w:val="002076E9"/>
    <w:rsid w:val="00223BDF"/>
    <w:rsid w:val="00226244"/>
    <w:rsid w:val="00233DC5"/>
    <w:rsid w:val="002407AB"/>
    <w:rsid w:val="00252265"/>
    <w:rsid w:val="00253369"/>
    <w:rsid w:val="00257118"/>
    <w:rsid w:val="00271CA6"/>
    <w:rsid w:val="0028326F"/>
    <w:rsid w:val="00286752"/>
    <w:rsid w:val="002956DB"/>
    <w:rsid w:val="002B0DA7"/>
    <w:rsid w:val="002B7DA8"/>
    <w:rsid w:val="002E139B"/>
    <w:rsid w:val="002E7190"/>
    <w:rsid w:val="003001BA"/>
    <w:rsid w:val="00304A57"/>
    <w:rsid w:val="003069C6"/>
    <w:rsid w:val="00323C87"/>
    <w:rsid w:val="0032456D"/>
    <w:rsid w:val="00324F79"/>
    <w:rsid w:val="00343A18"/>
    <w:rsid w:val="00345356"/>
    <w:rsid w:val="00361D52"/>
    <w:rsid w:val="00365D2D"/>
    <w:rsid w:val="0037012C"/>
    <w:rsid w:val="00374558"/>
    <w:rsid w:val="00386513"/>
    <w:rsid w:val="003A1108"/>
    <w:rsid w:val="003A2CD3"/>
    <w:rsid w:val="003B0180"/>
    <w:rsid w:val="003B10C6"/>
    <w:rsid w:val="003B4AC6"/>
    <w:rsid w:val="003C02E5"/>
    <w:rsid w:val="003C31E0"/>
    <w:rsid w:val="00410938"/>
    <w:rsid w:val="0042364F"/>
    <w:rsid w:val="00423747"/>
    <w:rsid w:val="004360AB"/>
    <w:rsid w:val="00444802"/>
    <w:rsid w:val="00453A00"/>
    <w:rsid w:val="004541EB"/>
    <w:rsid w:val="004664D7"/>
    <w:rsid w:val="004923B4"/>
    <w:rsid w:val="004924D6"/>
    <w:rsid w:val="004A614A"/>
    <w:rsid w:val="004B1111"/>
    <w:rsid w:val="004B41EC"/>
    <w:rsid w:val="004E4B3E"/>
    <w:rsid w:val="004F0C39"/>
    <w:rsid w:val="0051333E"/>
    <w:rsid w:val="00515BE4"/>
    <w:rsid w:val="00520274"/>
    <w:rsid w:val="005207D2"/>
    <w:rsid w:val="00532165"/>
    <w:rsid w:val="00532D84"/>
    <w:rsid w:val="005441F0"/>
    <w:rsid w:val="005465A0"/>
    <w:rsid w:val="00565F22"/>
    <w:rsid w:val="005A2B5E"/>
    <w:rsid w:val="005C2D35"/>
    <w:rsid w:val="005F3B79"/>
    <w:rsid w:val="005F48DB"/>
    <w:rsid w:val="0060273E"/>
    <w:rsid w:val="00604300"/>
    <w:rsid w:val="0060756D"/>
    <w:rsid w:val="0061358E"/>
    <w:rsid w:val="00621754"/>
    <w:rsid w:val="00622029"/>
    <w:rsid w:val="00626A32"/>
    <w:rsid w:val="00631E55"/>
    <w:rsid w:val="006338C4"/>
    <w:rsid w:val="006339D1"/>
    <w:rsid w:val="00635743"/>
    <w:rsid w:val="00661399"/>
    <w:rsid w:val="006870B6"/>
    <w:rsid w:val="0069230C"/>
    <w:rsid w:val="006A72D4"/>
    <w:rsid w:val="006B0DA2"/>
    <w:rsid w:val="006C23FD"/>
    <w:rsid w:val="006C3435"/>
    <w:rsid w:val="006C6600"/>
    <w:rsid w:val="006D5C49"/>
    <w:rsid w:val="006E1A2B"/>
    <w:rsid w:val="006E74DB"/>
    <w:rsid w:val="006F0AF2"/>
    <w:rsid w:val="006F4C35"/>
    <w:rsid w:val="006F662B"/>
    <w:rsid w:val="006F6C15"/>
    <w:rsid w:val="006F7592"/>
    <w:rsid w:val="00700585"/>
    <w:rsid w:val="0070058A"/>
    <w:rsid w:val="007435A7"/>
    <w:rsid w:val="007441F4"/>
    <w:rsid w:val="007500A0"/>
    <w:rsid w:val="00754A38"/>
    <w:rsid w:val="00762B45"/>
    <w:rsid w:val="007749FD"/>
    <w:rsid w:val="0078140E"/>
    <w:rsid w:val="007B22A2"/>
    <w:rsid w:val="007C15A0"/>
    <w:rsid w:val="007C2A0B"/>
    <w:rsid w:val="007D294C"/>
    <w:rsid w:val="007D3554"/>
    <w:rsid w:val="007D5698"/>
    <w:rsid w:val="007F5458"/>
    <w:rsid w:val="007F576D"/>
    <w:rsid w:val="008035DA"/>
    <w:rsid w:val="00821818"/>
    <w:rsid w:val="00833A53"/>
    <w:rsid w:val="008450AE"/>
    <w:rsid w:val="00854F53"/>
    <w:rsid w:val="00876030"/>
    <w:rsid w:val="0087742A"/>
    <w:rsid w:val="00884243"/>
    <w:rsid w:val="00893DA4"/>
    <w:rsid w:val="008A1249"/>
    <w:rsid w:val="008B4743"/>
    <w:rsid w:val="008B4B60"/>
    <w:rsid w:val="008B6EC1"/>
    <w:rsid w:val="008C298D"/>
    <w:rsid w:val="008C75E6"/>
    <w:rsid w:val="008E53A6"/>
    <w:rsid w:val="008E7BF1"/>
    <w:rsid w:val="008F2B06"/>
    <w:rsid w:val="0094147C"/>
    <w:rsid w:val="00951441"/>
    <w:rsid w:val="00955CEA"/>
    <w:rsid w:val="0096372D"/>
    <w:rsid w:val="00975BEE"/>
    <w:rsid w:val="009804D6"/>
    <w:rsid w:val="009A57E2"/>
    <w:rsid w:val="009C47DE"/>
    <w:rsid w:val="009C6104"/>
    <w:rsid w:val="009D5C40"/>
    <w:rsid w:val="009D7F69"/>
    <w:rsid w:val="009F3214"/>
    <w:rsid w:val="009F3BDC"/>
    <w:rsid w:val="00A31F95"/>
    <w:rsid w:val="00A367B1"/>
    <w:rsid w:val="00A52841"/>
    <w:rsid w:val="00A56150"/>
    <w:rsid w:val="00A70201"/>
    <w:rsid w:val="00A73466"/>
    <w:rsid w:val="00A822D2"/>
    <w:rsid w:val="00A82F3E"/>
    <w:rsid w:val="00A90206"/>
    <w:rsid w:val="00A93048"/>
    <w:rsid w:val="00A9617D"/>
    <w:rsid w:val="00AA642D"/>
    <w:rsid w:val="00AB794C"/>
    <w:rsid w:val="00AD0107"/>
    <w:rsid w:val="00AD264A"/>
    <w:rsid w:val="00AD3B22"/>
    <w:rsid w:val="00AD4CF2"/>
    <w:rsid w:val="00AF2807"/>
    <w:rsid w:val="00AF371B"/>
    <w:rsid w:val="00B00CCF"/>
    <w:rsid w:val="00B2014E"/>
    <w:rsid w:val="00B20C71"/>
    <w:rsid w:val="00B31504"/>
    <w:rsid w:val="00B34696"/>
    <w:rsid w:val="00B45288"/>
    <w:rsid w:val="00B60731"/>
    <w:rsid w:val="00B63FD7"/>
    <w:rsid w:val="00B67EA7"/>
    <w:rsid w:val="00BA141B"/>
    <w:rsid w:val="00BA60BD"/>
    <w:rsid w:val="00BB186D"/>
    <w:rsid w:val="00BB6E87"/>
    <w:rsid w:val="00BC097B"/>
    <w:rsid w:val="00BC65BD"/>
    <w:rsid w:val="00BD1D3A"/>
    <w:rsid w:val="00BE37BF"/>
    <w:rsid w:val="00BE49C6"/>
    <w:rsid w:val="00BE55E8"/>
    <w:rsid w:val="00BE6779"/>
    <w:rsid w:val="00C01DA7"/>
    <w:rsid w:val="00C04B1E"/>
    <w:rsid w:val="00C21065"/>
    <w:rsid w:val="00C24E71"/>
    <w:rsid w:val="00C31594"/>
    <w:rsid w:val="00C43F77"/>
    <w:rsid w:val="00C507C2"/>
    <w:rsid w:val="00CB1F5F"/>
    <w:rsid w:val="00CC785A"/>
    <w:rsid w:val="00CD261D"/>
    <w:rsid w:val="00CD538E"/>
    <w:rsid w:val="00CE298F"/>
    <w:rsid w:val="00D12457"/>
    <w:rsid w:val="00D125AA"/>
    <w:rsid w:val="00D26BC8"/>
    <w:rsid w:val="00D3158E"/>
    <w:rsid w:val="00D33CA2"/>
    <w:rsid w:val="00D36222"/>
    <w:rsid w:val="00D369AB"/>
    <w:rsid w:val="00D67EFA"/>
    <w:rsid w:val="00D7132D"/>
    <w:rsid w:val="00D76B45"/>
    <w:rsid w:val="00D80BC0"/>
    <w:rsid w:val="00D836BF"/>
    <w:rsid w:val="00DA28E6"/>
    <w:rsid w:val="00DA6D8A"/>
    <w:rsid w:val="00DB0F83"/>
    <w:rsid w:val="00DB41D3"/>
    <w:rsid w:val="00DC1336"/>
    <w:rsid w:val="00DC35FE"/>
    <w:rsid w:val="00DC7A47"/>
    <w:rsid w:val="00DD117C"/>
    <w:rsid w:val="00DE2990"/>
    <w:rsid w:val="00DE4820"/>
    <w:rsid w:val="00DF71D1"/>
    <w:rsid w:val="00E0267D"/>
    <w:rsid w:val="00E24EA8"/>
    <w:rsid w:val="00E422C0"/>
    <w:rsid w:val="00E515AB"/>
    <w:rsid w:val="00E61F69"/>
    <w:rsid w:val="00E7436B"/>
    <w:rsid w:val="00E81397"/>
    <w:rsid w:val="00E92ABF"/>
    <w:rsid w:val="00E96831"/>
    <w:rsid w:val="00EA038B"/>
    <w:rsid w:val="00EA2DF5"/>
    <w:rsid w:val="00EA6CAF"/>
    <w:rsid w:val="00EA73F5"/>
    <w:rsid w:val="00EA749E"/>
    <w:rsid w:val="00EB03A1"/>
    <w:rsid w:val="00ED1FC0"/>
    <w:rsid w:val="00ED39F3"/>
    <w:rsid w:val="00F053DB"/>
    <w:rsid w:val="00F14B88"/>
    <w:rsid w:val="00F1746C"/>
    <w:rsid w:val="00F21C79"/>
    <w:rsid w:val="00F23CB4"/>
    <w:rsid w:val="00F26E8D"/>
    <w:rsid w:val="00F34440"/>
    <w:rsid w:val="00F409E0"/>
    <w:rsid w:val="00F55438"/>
    <w:rsid w:val="00F66B74"/>
    <w:rsid w:val="00F76A61"/>
    <w:rsid w:val="00F90339"/>
    <w:rsid w:val="00F962D8"/>
    <w:rsid w:val="00FB3B0D"/>
    <w:rsid w:val="00FC07A8"/>
    <w:rsid w:val="00FD1A26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7C80D"/>
  <w15:docId w15:val="{D57799F7-53DB-49AA-94E2-364C0735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Gotham Medium" w:eastAsia="Gotham Medium" w:hAnsi="Gotham Medium" w:cs="Gotham Medium"/>
      <w:color w:val="000000"/>
    </w:rPr>
  </w:style>
  <w:style w:type="paragraph" w:styleId="NormalWeb">
    <w:name w:val="Normal (Web)"/>
    <w:basedOn w:val="Normal"/>
    <w:uiPriority w:val="99"/>
    <w:unhideWhenUsed/>
    <w:rsid w:val="00D83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bdr w:val="none" w:sz="0" w:space="0" w:color="auto"/>
      <w:lang w:val="pt-BR"/>
    </w:rPr>
  </w:style>
  <w:style w:type="character" w:styleId="Forte">
    <w:name w:val="Strong"/>
    <w:basedOn w:val="Fontepargpadro"/>
    <w:uiPriority w:val="22"/>
    <w:qFormat/>
    <w:rsid w:val="00D836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435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4D6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4D6"/>
    <w:rPr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F26E8D"/>
  </w:style>
  <w:style w:type="character" w:customStyle="1" w:styleId="mensagemexibindo">
    <w:name w:val="mensagemexibindo"/>
    <w:basedOn w:val="Fontepargpadro"/>
    <w:rsid w:val="00F26E8D"/>
  </w:style>
  <w:style w:type="table" w:styleId="Tabelacomgrade">
    <w:name w:val="Table Grid"/>
    <w:basedOn w:val="Tabelanormal"/>
    <w:uiPriority w:val="59"/>
    <w:rsid w:val="0088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58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1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>
                <a:alpha val="64999"/>
              </a:srgbClr>
            </a:solidFill>
            <a:effectLst/>
            <a:uFillTx/>
            <a:latin typeface="Gotham Medium"/>
            <a:ea typeface="Gotham Medium"/>
            <a:cs typeface="Gotham Medium"/>
            <a:sym typeface="Gotham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GUSTAVO REIS</dc:creator>
  <cp:lastModifiedBy>GUSTAVO REIS</cp:lastModifiedBy>
  <cp:revision>5</cp:revision>
  <cp:lastPrinted>2022-08-31T20:03:00Z</cp:lastPrinted>
  <dcterms:created xsi:type="dcterms:W3CDTF">2023-01-12T18:36:00Z</dcterms:created>
  <dcterms:modified xsi:type="dcterms:W3CDTF">2023-01-19T14:12:00Z</dcterms:modified>
</cp:coreProperties>
</file>