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E7183" w14:textId="77777777" w:rsidR="00F30016" w:rsidRDefault="00A8301A">
      <w:pPr>
        <w:jc w:val="center"/>
      </w:pPr>
      <w:r>
        <w:rPr>
          <w:b/>
        </w:rPr>
        <w:t>EDITAL DE LEILÃO EXTRAJUDICIAL</w:t>
      </w:r>
    </w:p>
    <w:p w14:paraId="2C257BEB" w14:textId="0B8952E5" w:rsidR="00F30016" w:rsidRDefault="00A8301A">
      <w:pPr>
        <w:jc w:val="center"/>
      </w:pPr>
      <w:r>
        <w:rPr>
          <w:b/>
        </w:rPr>
        <w:t>On-line</w:t>
      </w:r>
    </w:p>
    <w:p w14:paraId="350FAB3B" w14:textId="77777777" w:rsidR="00F30016" w:rsidRDefault="00A8301A">
      <w:pPr>
        <w:jc w:val="center"/>
      </w:pPr>
      <w:r>
        <w:rPr>
          <w:b/>
        </w:rPr>
        <w:t>LEILÃO DE ALIENAÇÃO FIDUCIÁRIA</w:t>
      </w:r>
    </w:p>
    <w:p w14:paraId="3528CD80" w14:textId="4CABCC9E" w:rsidR="00F30016" w:rsidRDefault="006923AD">
      <w:pPr>
        <w:jc w:val="both"/>
      </w:pPr>
      <w:r w:rsidRPr="00F45A88">
        <w:rPr>
          <w:rFonts w:cs="Courier New"/>
        </w:rPr>
        <w:t>Gustavo Cristiano Samuel</w:t>
      </w:r>
      <w:r>
        <w:rPr>
          <w:rFonts w:cs="Courier New"/>
        </w:rPr>
        <w:t xml:space="preserve"> </w:t>
      </w:r>
      <w:r w:rsidRPr="00F45A88">
        <w:rPr>
          <w:rFonts w:cs="Courier New"/>
        </w:rPr>
        <w:t xml:space="preserve">Reis, Leiloeiro Público Oficial, matricula JUCESP no 790, devidamente autorizado pelo Credor Fiduciário </w:t>
      </w:r>
      <w:proofErr w:type="spellStart"/>
      <w:r w:rsidRPr="00F45A88">
        <w:rPr>
          <w:rFonts w:eastAsia="Times New Roman" w:cs="Courier New"/>
          <w:b/>
          <w:bCs/>
          <w:lang w:eastAsia="pt-BR"/>
        </w:rPr>
        <w:t>Remaza</w:t>
      </w:r>
      <w:proofErr w:type="spellEnd"/>
      <w:r w:rsidRPr="00F45A88">
        <w:rPr>
          <w:rFonts w:eastAsia="Times New Roman" w:cs="Courier New"/>
          <w:b/>
          <w:bCs/>
          <w:lang w:eastAsia="pt-BR"/>
        </w:rPr>
        <w:t xml:space="preserve"> Administradora de </w:t>
      </w:r>
      <w:proofErr w:type="spellStart"/>
      <w:r w:rsidRPr="00F45A88">
        <w:rPr>
          <w:rFonts w:eastAsia="Times New Roman" w:cs="Courier New"/>
          <w:b/>
          <w:bCs/>
          <w:lang w:eastAsia="pt-BR"/>
        </w:rPr>
        <w:t>Consórcio</w:t>
      </w:r>
      <w:proofErr w:type="spellEnd"/>
      <w:r w:rsidRPr="00F45A88">
        <w:rPr>
          <w:rFonts w:eastAsia="Times New Roman" w:cs="Courier New"/>
          <w:b/>
          <w:bCs/>
          <w:lang w:eastAsia="pt-BR"/>
        </w:rPr>
        <w:t xml:space="preserve"> </w:t>
      </w:r>
      <w:proofErr w:type="spellStart"/>
      <w:r w:rsidRPr="00F45A88">
        <w:rPr>
          <w:rFonts w:eastAsia="Times New Roman" w:cs="Courier New"/>
          <w:b/>
          <w:bCs/>
          <w:lang w:eastAsia="pt-BR"/>
        </w:rPr>
        <w:t>LTDA</w:t>
      </w:r>
      <w:r w:rsidRPr="00F45A88">
        <w:rPr>
          <w:rFonts w:eastAsia="Times New Roman" w:cs="Courier New"/>
          <w:lang w:eastAsia="pt-BR"/>
        </w:rPr>
        <w:t>.,com</w:t>
      </w:r>
      <w:proofErr w:type="spellEnd"/>
      <w:r w:rsidRPr="00F45A88">
        <w:rPr>
          <w:rFonts w:eastAsia="Times New Roman" w:cs="Courier New"/>
          <w:lang w:eastAsia="pt-BR"/>
        </w:rPr>
        <w:t xml:space="preserve"> sede em </w:t>
      </w:r>
      <w:proofErr w:type="spellStart"/>
      <w:r w:rsidRPr="00F45A88">
        <w:rPr>
          <w:rFonts w:eastAsia="Times New Roman" w:cs="Courier New"/>
          <w:lang w:eastAsia="pt-BR"/>
        </w:rPr>
        <w:t>São</w:t>
      </w:r>
      <w:proofErr w:type="spellEnd"/>
      <w:r w:rsidRPr="00F45A88">
        <w:rPr>
          <w:rFonts w:eastAsia="Times New Roman" w:cs="Courier New"/>
          <w:lang w:eastAsia="pt-BR"/>
        </w:rPr>
        <w:t xml:space="preserve"> Paulo, Capital, à Rua Pedroso, nº 407 – Térreo, 1º, 2º e 3º andares, Bairro Liberdade, inscrita no CNPJ nº 62.354.055/0001-57</w:t>
      </w:r>
      <w:r w:rsidRPr="00F45A88">
        <w:rPr>
          <w:rFonts w:cs="Courier New"/>
          <w:b/>
          <w:bCs/>
        </w:rPr>
        <w:t>,</w:t>
      </w:r>
      <w:r w:rsidRPr="00F45A88">
        <w:rPr>
          <w:rFonts w:cs="Courier New"/>
        </w:rPr>
        <w:t xml:space="preserve"> levará à </w:t>
      </w:r>
      <w:r w:rsidRPr="00F45A88">
        <w:rPr>
          <w:rFonts w:cs="Courier New"/>
          <w:b/>
          <w:bCs/>
        </w:rPr>
        <w:t>PÚBLICO LEILÃO</w:t>
      </w:r>
      <w:r w:rsidRPr="00F45A88">
        <w:rPr>
          <w:rFonts w:cs="Courier New"/>
        </w:rPr>
        <w:t xml:space="preserve">, sito à Avenida Paulista, 1765, 7º andar Conj. 72 CV 10421 - Bela Vista, 01311-930- São Paulo/SP – São Paulo/SP, On-line através do sítio eletrônico </w:t>
      </w:r>
      <w:hyperlink r:id="rId6" w:history="1">
        <w:r w:rsidRPr="00F45A88">
          <w:rPr>
            <w:rStyle w:val="Hyperlink"/>
            <w:rFonts w:cs="Courier New"/>
            <w:b/>
            <w:bCs/>
          </w:rPr>
          <w:t>www.gustavoreisleiloes.com.br</w:t>
        </w:r>
      </w:hyperlink>
      <w:r w:rsidRPr="00F45A88">
        <w:rPr>
          <w:rFonts w:cs="Courier New"/>
        </w:rPr>
        <w:t>, o imóvel abaixo descrito</w:t>
      </w:r>
      <w:r>
        <w:t>:</w:t>
      </w:r>
    </w:p>
    <w:p w14:paraId="796083E2" w14:textId="10E486D3" w:rsidR="00F30016" w:rsidRDefault="00A8301A">
      <w:pPr>
        <w:jc w:val="both"/>
      </w:pPr>
      <w:r>
        <w:t xml:space="preserve">IMÓVEL: </w:t>
      </w:r>
      <w:r w:rsidR="00796411">
        <w:t>Apartamento</w:t>
      </w:r>
      <w:r>
        <w:t xml:space="preserve"> </w:t>
      </w:r>
      <w:r w:rsidR="00EC08F4">
        <w:t>nº</w:t>
      </w:r>
      <w:r w:rsidR="00796411">
        <w:t xml:space="preserve">12, localizado no 1º andar do EDIFICIO SANTORINO, situado à Rua Seis nº 540, no loteamento JARDIM DAS CONCHAS, na cidade de São Paulo, município e comarca de Guarujá; </w:t>
      </w:r>
      <w:r w:rsidR="003B575A">
        <w:t>contém</w:t>
      </w:r>
      <w:r w:rsidR="00796411">
        <w:t xml:space="preserve"> a área privativa de 108,85 m2, área comum de 102,39 m2, totalizando a área de 211,24 m2, e uma fração ideal do terreno de 8,1264%</w:t>
      </w:r>
      <w:r w:rsidR="003B575A">
        <w:t xml:space="preserve">, com direito ao uso de uma vaga na garagem coletiva do prédio em lugar indeterminado, confrontando pela frente com o recuo frontal do prédio,  área comum do condomínio que dá para a rua Alberto </w:t>
      </w:r>
      <w:proofErr w:type="spellStart"/>
      <w:r w:rsidR="003B575A">
        <w:t>Quatrini</w:t>
      </w:r>
      <w:proofErr w:type="spellEnd"/>
      <w:r w:rsidR="003B575A">
        <w:t xml:space="preserve"> Bianchi, no lado direito, com o apartamento de final 1, do respectivo andar, poço de ventilação, iluminação e escadarias, no lado esquerdo com o recuo lateral esquerdo do prédio em virtude do recuo da construção e nos fundos, com o apartamento de final 3 do respectivo andar, poço de ventilação e iluminação e hall de circulação. </w:t>
      </w:r>
    </w:p>
    <w:p w14:paraId="2A150779" w14:textId="0E3371A3" w:rsidR="003B575A" w:rsidRDefault="003B575A">
      <w:pPr>
        <w:jc w:val="both"/>
      </w:pPr>
      <w:r>
        <w:t>Av. 03 – 21/09/</w:t>
      </w:r>
      <w:proofErr w:type="gramStart"/>
      <w:r>
        <w:t>1988  -</w:t>
      </w:r>
      <w:proofErr w:type="gramEnd"/>
      <w:r>
        <w:t xml:space="preserve"> “... ficar constando que a Rua </w:t>
      </w:r>
      <w:r w:rsidR="00790CB7">
        <w:t>Seis</w:t>
      </w:r>
      <w:r>
        <w:t xml:space="preserve">, é atualmente denominada Rua Alberto </w:t>
      </w:r>
      <w:proofErr w:type="spellStart"/>
      <w:r>
        <w:t>Quatrini</w:t>
      </w:r>
      <w:proofErr w:type="spellEnd"/>
      <w:r>
        <w:t xml:space="preserve"> Bianchi, conforme Decreto Municipal</w:t>
      </w:r>
      <w:r w:rsidR="00790CB7">
        <w:t xml:space="preserve"> </w:t>
      </w:r>
      <w:r>
        <w:t>nº 2941/81</w:t>
      </w:r>
      <w:r w:rsidR="00790CB7">
        <w:t>.”</w:t>
      </w:r>
    </w:p>
    <w:p w14:paraId="06B073E2" w14:textId="29D094D7" w:rsidR="00F30016" w:rsidRDefault="00A8301A">
      <w:pPr>
        <w:jc w:val="both"/>
      </w:pPr>
      <w:r w:rsidRPr="006923AD">
        <w:rPr>
          <w:b/>
          <w:bCs/>
        </w:rPr>
        <w:t>MATRÍCULA</w:t>
      </w:r>
      <w:r>
        <w:t xml:space="preserve">: </w:t>
      </w:r>
      <w:r w:rsidR="00790CB7">
        <w:t>44167 do Cartório de Registro de Imóveis de Guarujá/SP</w:t>
      </w:r>
      <w:r>
        <w:t>.</w:t>
      </w:r>
      <w:r w:rsidR="00790CB7">
        <w:t xml:space="preserve"> Registro Anterior: Matricula nº 28.685 deste Cartório</w:t>
      </w:r>
    </w:p>
    <w:p w14:paraId="1E11CBBE" w14:textId="527AEF9D" w:rsidR="00790CB7" w:rsidRDefault="00790CB7">
      <w:pPr>
        <w:jc w:val="both"/>
      </w:pPr>
      <w:r>
        <w:t>Insc. Municipal: 3-0176-011-002.</w:t>
      </w:r>
    </w:p>
    <w:p w14:paraId="3A5A6577" w14:textId="1E773E47" w:rsidR="00F30016" w:rsidRDefault="00A8301A">
      <w:pPr>
        <w:jc w:val="both"/>
      </w:pPr>
      <w:r w:rsidRPr="006923AD">
        <w:rPr>
          <w:b/>
          <w:bCs/>
        </w:rPr>
        <w:lastRenderedPageBreak/>
        <w:t>Primeiro Leilão</w:t>
      </w:r>
      <w:r>
        <w:t xml:space="preserve">: Dia 27 de maio de 2025 às 14h00. Valor Mínimo: R$ </w:t>
      </w:r>
      <w:r w:rsidR="003E24B9">
        <w:t>503.000,00</w:t>
      </w:r>
      <w:r>
        <w:t>([</w:t>
      </w:r>
      <w:r w:rsidR="003E24B9">
        <w:t>Quinhentos e três mil reais).</w:t>
      </w:r>
    </w:p>
    <w:p w14:paraId="38F36132" w14:textId="77777777" w:rsidR="00F30016" w:rsidRDefault="00A8301A">
      <w:pPr>
        <w:jc w:val="both"/>
      </w:pPr>
      <w:r w:rsidRPr="006923AD">
        <w:rPr>
          <w:b/>
          <w:bCs/>
        </w:rPr>
        <w:t>Segundo Leilão</w:t>
      </w:r>
      <w:r>
        <w:t>: Dia 03 de junho de 2025 às 14h00. Valor Mínimo: R$ [INSERIR VALOR] ([INSERIR VALOR POR EXTENSO]).</w:t>
      </w:r>
    </w:p>
    <w:p w14:paraId="6BE48245" w14:textId="5525EA1C" w:rsidR="00F30016" w:rsidRDefault="00A8301A">
      <w:pPr>
        <w:jc w:val="both"/>
      </w:pPr>
      <w:r>
        <w:t xml:space="preserve">A consolidação da propriedade para a Administradora se deu em </w:t>
      </w:r>
      <w:r w:rsidR="003E24B9">
        <w:t>16/04/</w:t>
      </w:r>
      <w:r>
        <w:t>2025. Correrão por conta do com</w:t>
      </w:r>
      <w:r>
        <w:t>prador todas as despesas relativas à aquisição do imóvel no leilão, tais como: pagamento de 5% (cinco por cento) a título de comissão do Leiloeiro sobre o valor de arrematação e no ato da arrematação, Escritura Pública, Imposto de Transmissão, Foro, laudêm</w:t>
      </w:r>
      <w:r>
        <w:t>io, taxas, alvarás, certidões, emolumentos cartorários, registros, averbações, eventuais débitos condominiais etc.</w:t>
      </w:r>
    </w:p>
    <w:p w14:paraId="3866795E" w14:textId="77777777" w:rsidR="00F30016" w:rsidRDefault="00A8301A">
      <w:pPr>
        <w:jc w:val="both"/>
      </w:pPr>
      <w:r>
        <w:t xml:space="preserve">O proponente vencedor por meio de lance On-line terá prazo de até 24 (vinte e quatro) horas depois de comunicado expressamente, para efetuar </w:t>
      </w:r>
      <w:r>
        <w:t>o pagamento da totalidade do preço e da comissão do Leiloeiro Público Oficial.</w:t>
      </w:r>
    </w:p>
    <w:p w14:paraId="4E4ADEFE" w14:textId="77777777" w:rsidR="00F30016" w:rsidRDefault="00A8301A">
      <w:pPr>
        <w:jc w:val="both"/>
      </w:pPr>
      <w:r>
        <w:t>O lance uma vez ofertado pelo participante do leilão, é irretratável e uma vez sagrando-se vencedor no certame, obriga o proponente para todos os efeitos legais, inclusive e esp</w:t>
      </w:r>
      <w:r>
        <w:t>ecialmente no que diz respeito à obrigação de pagar a comissão devida ao Sr. Leiloeiro Público, a qual poderá ser executada na forma do Dec. 21.981/1.932, independentemente de eventual desistência posterior.</w:t>
      </w:r>
    </w:p>
    <w:p w14:paraId="295999EE" w14:textId="429FF593" w:rsidR="00F30016" w:rsidRDefault="00A8301A">
      <w:pPr>
        <w:jc w:val="both"/>
      </w:pPr>
      <w:r>
        <w:t>Correrão por conta do arrematante, todas as desp</w:t>
      </w:r>
      <w:r>
        <w:t>esas relativas à emissão de certidões, averbação da incorporação societária e transferência do Imóvel arrematado, tais como, taxas, alvarás, certidões, registros, ITBI, emolumentos,</w:t>
      </w:r>
      <w:r w:rsidR="003E24B9">
        <w:t xml:space="preserve"> débitos condominiais, </w:t>
      </w:r>
      <w:r>
        <w:t>etc. As demais condições obedecerão ao que regula o Decreto nº 21.981 de 1</w:t>
      </w:r>
      <w:r>
        <w:t>9 de outubro de 1.932, com as alterações introduzidas pelo Decreto nº 22.427 de 1º de fevereiro de 1.933, que regula a profissão de Leiloeiro Público Oficial.</w:t>
      </w:r>
    </w:p>
    <w:p w14:paraId="6D730943" w14:textId="77777777" w:rsidR="00F30016" w:rsidRDefault="00A8301A">
      <w:pPr>
        <w:jc w:val="both"/>
      </w:pPr>
      <w:r>
        <w:t>O imóvel será vendido no estado em que se encontra, não podendo o arrematante alegar desconhecime</w:t>
      </w:r>
      <w:r>
        <w:t xml:space="preserve">nto das condições, características e estado de conservação. Ocorrerá por conta do comprador, porém a reintegração na posse poderá ser solicitada de acordo com o disposto no Artigo nº 30, da Lei </w:t>
      </w:r>
      <w:r>
        <w:lastRenderedPageBreak/>
        <w:t xml:space="preserve">nº 9.514/97, em 60 dias. Maiores informações no escritório do </w:t>
      </w:r>
      <w:r>
        <w:t>Leiloeiro Tel. (11) 5170-0707 ou através do e-mail atendimento@gustavoreisleiloes.com.br.</w:t>
      </w:r>
    </w:p>
    <w:p w14:paraId="71374C51" w14:textId="77777777" w:rsidR="00F30016" w:rsidRDefault="00A8301A">
      <w:pPr>
        <w:jc w:val="both"/>
      </w:pPr>
      <w:r>
        <w:t>Conforme análise da matrícula do imóvel, observa-se que, após o registro da alienação fiduciária, foram averbadas quatro execuções judiciais (nos termos do art. 828 d</w:t>
      </w:r>
      <w:r>
        <w:t xml:space="preserve">o CPC), além da averbação de indisponibilidade de bens e direitos decorrente de processo falimentar movido contra o devedor </w:t>
      </w:r>
      <w:proofErr w:type="spellStart"/>
      <w:r>
        <w:t>fiduciante</w:t>
      </w:r>
      <w:proofErr w:type="spellEnd"/>
      <w:r>
        <w:t>.</w:t>
      </w:r>
    </w:p>
    <w:p w14:paraId="7177BEBA" w14:textId="77777777" w:rsidR="00F30016" w:rsidRDefault="00A8301A">
      <w:pPr>
        <w:jc w:val="both"/>
      </w:pPr>
      <w:r>
        <w:t>Importa esclarecer, no entanto, que tais averbações não afetam a eficácia da consolidação da propriedade em favor do cre</w:t>
      </w:r>
      <w:r>
        <w:t>dor fiduciário, a qual foi regularmente formalizada e registrada. A ausência de qualquer objeção por parte do Oficial de Registro de Imóveis — autoridade dotada de fé pública — comprova a legalidade do ato de consolidação e a inexistência de impedimento ju</w:t>
      </w:r>
      <w:r>
        <w:t>rídico à sua formalização.</w:t>
      </w:r>
    </w:p>
    <w:p w14:paraId="19DCD6CA" w14:textId="77777777" w:rsidR="00F30016" w:rsidRDefault="00A8301A">
      <w:pPr>
        <w:jc w:val="both"/>
      </w:pPr>
      <w:r>
        <w:t>Ressalte-se que as averbações de execuções e de indisponibilidade possuem como objetivo resguardar os interesses de terceiros quanto à eventual alienação de bens pertencentes ao devedor. Todavia, no caso específico da alienação f</w:t>
      </w:r>
      <w:r>
        <w:t xml:space="preserve">iduciária, o </w:t>
      </w:r>
      <w:proofErr w:type="spellStart"/>
      <w:r>
        <w:t>fiduciante</w:t>
      </w:r>
      <w:proofErr w:type="spellEnd"/>
      <w:r>
        <w:t xml:space="preserve"> não detém a propriedade plena do imóvel, mas sim um direito aquisitivo resolúvel, que se extingue com a consolidação em favor do credor.</w:t>
      </w:r>
    </w:p>
    <w:p w14:paraId="4828C88B" w14:textId="77777777" w:rsidR="00F30016" w:rsidRDefault="00A8301A">
      <w:pPr>
        <w:jc w:val="both"/>
      </w:pPr>
      <w:r>
        <w:t>Assim, os efeitos da consolidação prevalecem sobre as averbações posteriores, tornando-as inócu</w:t>
      </w:r>
      <w:r>
        <w:t xml:space="preserve">as em relação à titularidade dominial. O bem passa a integrar de forma plena o patrimônio do credor fiduciário, livre de constrições derivadas de dívidas do </w:t>
      </w:r>
      <w:proofErr w:type="spellStart"/>
      <w:r>
        <w:t>fiduciante</w:t>
      </w:r>
      <w:proofErr w:type="spellEnd"/>
      <w:r>
        <w:t>.</w:t>
      </w:r>
    </w:p>
    <w:p w14:paraId="5FA24912" w14:textId="75EEE75F" w:rsidR="00F30016" w:rsidRDefault="00A8301A">
      <w:pPr>
        <w:jc w:val="both"/>
      </w:pPr>
      <w:r>
        <w:t>Acrescente-se, por fim, que o crédito fiduciário não se submete aos efeitos da falência</w:t>
      </w:r>
      <w:r>
        <w:t>, conforme o disposto no art. 49, §3º, da Lei nº 11.101/2005, sendo o credor fiduciário titular de direito real de garantia com preferência absoluta sobre os valores obtidos com a alienação do bem.</w:t>
      </w:r>
      <w:r w:rsidR="003E24B9">
        <w:t xml:space="preserve"> A matrícula com a consolidação está sendo juntada aos processos de execução com a solicitação da</w:t>
      </w:r>
      <w:r>
        <w:t>s</w:t>
      </w:r>
      <w:r w:rsidR="003E24B9">
        <w:t xml:space="preserve"> baixa</w:t>
      </w:r>
      <w:r>
        <w:t>s</w:t>
      </w:r>
      <w:bookmarkStart w:id="0" w:name="_GoBack"/>
      <w:bookmarkEnd w:id="0"/>
      <w:r w:rsidR="003E24B9">
        <w:t xml:space="preserve"> das respectivas averbações.</w:t>
      </w:r>
    </w:p>
    <w:sectPr w:rsidR="00F300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733B5"/>
    <w:rsid w:val="0029639D"/>
    <w:rsid w:val="00326F90"/>
    <w:rsid w:val="003B575A"/>
    <w:rsid w:val="003E24B9"/>
    <w:rsid w:val="006923AD"/>
    <w:rsid w:val="00790CB7"/>
    <w:rsid w:val="00796411"/>
    <w:rsid w:val="00A8301A"/>
    <w:rsid w:val="00AA1D8D"/>
    <w:rsid w:val="00B47730"/>
    <w:rsid w:val="00CB0664"/>
    <w:rsid w:val="00EC08F4"/>
    <w:rsid w:val="00F3001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47C98"/>
  <w14:defaultImageDpi w14:val="300"/>
  <w15:docId w15:val="{59857B96-479B-F54A-B105-47B5BEC6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Courier New" w:hAnsi="Courier New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6923A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23A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01A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stavoreisleiloes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60F016-E4E0-44AB-9589-8F4D8479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913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ROSANA MAROTE</cp:lastModifiedBy>
  <cp:revision>5</cp:revision>
  <cp:lastPrinted>2025-04-30T15:54:00Z</cp:lastPrinted>
  <dcterms:created xsi:type="dcterms:W3CDTF">2025-04-30T15:14:00Z</dcterms:created>
  <dcterms:modified xsi:type="dcterms:W3CDTF">2025-04-30T16:03:00Z</dcterms:modified>
  <cp:category/>
</cp:coreProperties>
</file>