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1F7F3" w14:textId="77777777" w:rsidR="007B7F56" w:rsidRDefault="00000000">
      <w:pPr>
        <w:jc w:val="center"/>
      </w:pPr>
      <w:r>
        <w:rPr>
          <w:b/>
        </w:rPr>
        <w:t>EDITAL DE LEILÃO EXTRAJUDICIAL</w:t>
      </w:r>
    </w:p>
    <w:p w14:paraId="7FF1E350" w14:textId="77777777" w:rsidR="007B7F56" w:rsidRDefault="00000000">
      <w:pPr>
        <w:jc w:val="center"/>
      </w:pPr>
      <w:r>
        <w:t>Presencial e On-line</w:t>
      </w:r>
    </w:p>
    <w:p w14:paraId="7DAA838C" w14:textId="77777777" w:rsidR="007B7F56" w:rsidRDefault="00000000">
      <w:pPr>
        <w:jc w:val="center"/>
      </w:pPr>
      <w:r>
        <w:rPr>
          <w:b/>
        </w:rPr>
        <w:t>LEILÃO DE ALIENAÇÃO FIDUCIÁRIA</w:t>
      </w:r>
    </w:p>
    <w:p w14:paraId="11858C12" w14:textId="25E94CF2" w:rsidR="007B7F56" w:rsidRDefault="00000000">
      <w:pPr>
        <w:jc w:val="both"/>
      </w:pPr>
      <w:r>
        <w:t>Gustavo Cristiano Samuel dos Reis, Leiloeiro Público Oficial, matricula JUCESP nº 790, devidamente autorizado pelo Credor Fiduciário CONSULCASA VINTE - DESENVOLVIMENTO IMOBILIÁRIO SPE LTDA., com sede e foro em Mogi Guaçu/SP, na Rua João Casemiro Leme, nº 46, sala 03, Jardim Presidente, inscrita no CNPJ/MF sob nº 20.921.365/0001-66, levará à PÚBLICO LEILÃO, sito à Avenida Paulista, 1765, 7º andar Conj. 72 CV 10421 - Bela Vista, 01311-930 - São Paulo/SP, e</w:t>
      </w:r>
      <w:r w:rsidR="00607E16">
        <w:t xml:space="preserve"> </w:t>
      </w:r>
      <w:r>
        <w:t>On-line,</w:t>
      </w:r>
      <w:r w:rsidR="00607E16">
        <w:tab/>
      </w:r>
      <w:proofErr w:type="spellStart"/>
      <w:r>
        <w:t>através</w:t>
      </w:r>
      <w:proofErr w:type="spellEnd"/>
      <w:r w:rsidR="00607E16">
        <w:tab/>
      </w:r>
      <w:r>
        <w:t>do</w:t>
      </w:r>
      <w:r w:rsidR="00607E16">
        <w:tab/>
      </w:r>
      <w:proofErr w:type="spellStart"/>
      <w:r>
        <w:t>sítio</w:t>
      </w:r>
      <w:proofErr w:type="spellEnd"/>
      <w:r w:rsidR="00607E16">
        <w:tab/>
      </w:r>
      <w:proofErr w:type="spellStart"/>
      <w:r>
        <w:t>eletrônico</w:t>
      </w:r>
      <w:proofErr w:type="spellEnd"/>
      <w:r w:rsidR="00607E16">
        <w:t xml:space="preserve"> </w:t>
      </w:r>
      <w:hyperlink r:id="rId6" w:history="1">
        <w:r w:rsidR="00607E16" w:rsidRPr="008D07EE">
          <w:rPr>
            <w:rStyle w:val="Hyperlink"/>
          </w:rPr>
          <w:t>www.gustavoreisleiloes.com.br</w:t>
        </w:r>
      </w:hyperlink>
      <w:r w:rsidR="00607E16">
        <w:t xml:space="preserve">, </w:t>
      </w:r>
      <w:r>
        <w:t xml:space="preserve">o </w:t>
      </w:r>
      <w:proofErr w:type="spellStart"/>
      <w:r>
        <w:t>imóvel</w:t>
      </w:r>
      <w:proofErr w:type="spellEnd"/>
      <w:r>
        <w:t xml:space="preserve"> </w:t>
      </w:r>
      <w:proofErr w:type="spellStart"/>
      <w:r>
        <w:t>abaixo</w:t>
      </w:r>
      <w:proofErr w:type="spellEnd"/>
      <w:r>
        <w:t xml:space="preserve"> </w:t>
      </w:r>
      <w:proofErr w:type="spellStart"/>
      <w:r>
        <w:t>descrito</w:t>
      </w:r>
      <w:proofErr w:type="spellEnd"/>
      <w:r>
        <w:t>:</w:t>
      </w:r>
    </w:p>
    <w:p w14:paraId="4B5B4BE8" w14:textId="77777777" w:rsidR="007B7F56" w:rsidRDefault="00000000">
      <w:pPr>
        <w:jc w:val="both"/>
      </w:pPr>
      <w:r>
        <w:rPr>
          <w:b/>
        </w:rPr>
        <w:t xml:space="preserve">IMÓVEL: </w:t>
      </w:r>
    </w:p>
    <w:p w14:paraId="087BD40F" w14:textId="77777777" w:rsidR="007B7F56" w:rsidRDefault="00000000">
      <w:pPr>
        <w:jc w:val="both"/>
      </w:pPr>
      <w:r>
        <w:t>Lote de Terreno nº “02” da Quadra “18” do loteamento denominado “JARDIM SAKAIDA”, situado nesta cidade e comarca de Mogi Guaçu/SP, com área de 210,41 metros quadrados e de forma irregular, mede 5,32 metros de frente para a Avenida 01 (Pista Oeste); mede 19,82 metros do lado direito de quem da Avenida 01 (Pista Oeste) olha para o imóvel, confrontando com o lote 01; mede 11,95 metros em curva com Raio de 9,00 metros entre a Avenida 01 (Pista Oeste) e Rua 21; mede 9,80 metros do lado esquerdo, confrontando com a Rua 21, e mede 12,00 metros no fundo, confrontando com o lote 03. Consta no terreno uma construção inacabada e não averbada.</w:t>
      </w:r>
    </w:p>
    <w:p w14:paraId="1182EF96" w14:textId="77777777" w:rsidR="007B7F56" w:rsidRDefault="00000000">
      <w:pPr>
        <w:jc w:val="both"/>
      </w:pPr>
      <w:r w:rsidRPr="00607E16">
        <w:rPr>
          <w:b/>
          <w:bCs/>
        </w:rPr>
        <w:t>DA CONSTRUÇÃO</w:t>
      </w:r>
      <w:r>
        <w:t xml:space="preserve"> – O Lote de Terreno que será vendido acha-se murado, e sobre o mesmo existe uma construção inacabada, que não está em conformidade perante os Órgãos Municipais, Oficial de Registro de Imóveis e demais Órgãos Públicos, sendo certo, ainda, que a mesma não se acha averbada na matrícula do Imóvel. O Imóvel foi avaliado levando em conta a construção existente no local, mas, em face de se encontrar sempre fechado, ou seja, sem acesso, não foi possível averiguar detidamente as condições e qualidade da construção, mas, como a construção integra o Lote de Terreno e agrega valor ao mesmo, a avaliação foi feita por estimativa, levando-se em </w:t>
      </w:r>
      <w:r>
        <w:lastRenderedPageBreak/>
        <w:t>conta o valor de mercado para este tipo de construção que não se encontra regular.</w:t>
      </w:r>
    </w:p>
    <w:p w14:paraId="672E0071" w14:textId="77777777" w:rsidR="007B7F56" w:rsidRDefault="00000000">
      <w:pPr>
        <w:jc w:val="both"/>
      </w:pPr>
      <w:r>
        <w:t>DAS CONDIÇÕES DE VENDA – O imóvel será vendido no estado em que se encontra, mas, como dito acima, sem garantias de conformidade da construção perante Órgãos Municipais, Oficial de Registro de Imóveis e demais Órgãos Públicos. A regularização da construção é de exclusiva responsabilidade do arrematante, que assume todos os ônus e deveres a tanto relacionados.</w:t>
      </w:r>
    </w:p>
    <w:p w14:paraId="6AD3DCAB" w14:textId="77777777" w:rsidR="007B7F56" w:rsidRDefault="00000000">
      <w:pPr>
        <w:jc w:val="both"/>
      </w:pPr>
      <w:r>
        <w:t>DA POSSE E DESOCUPAÇÃO – Caso o imóvel esteja ocupado, a desocupação correrá por conta do arrematante, mediante as vias legais.</w:t>
      </w:r>
    </w:p>
    <w:p w14:paraId="5CC5825B" w14:textId="77777777" w:rsidR="007B7F56" w:rsidRDefault="00000000">
      <w:pPr>
        <w:jc w:val="both"/>
      </w:pPr>
      <w:r>
        <w:rPr>
          <w:b/>
        </w:rPr>
        <w:t xml:space="preserve">MATRÍCULA: </w:t>
      </w:r>
      <w:r>
        <w:t>65.025 CRI de Mogi Guaçu.</w:t>
      </w:r>
    </w:p>
    <w:p w14:paraId="2026CF07" w14:textId="77777777" w:rsidR="007B7F56" w:rsidRDefault="00000000">
      <w:pPr>
        <w:jc w:val="both"/>
      </w:pPr>
      <w:r>
        <w:t>Cadastro Municipal: IC-NE-43-05-03-002-000.</w:t>
      </w:r>
    </w:p>
    <w:p w14:paraId="0BE0FD96" w14:textId="78BD1FB9" w:rsidR="007B7F56" w:rsidRDefault="00000000">
      <w:pPr>
        <w:jc w:val="both"/>
      </w:pPr>
      <w:r>
        <w:rPr>
          <w:b/>
        </w:rPr>
        <w:t xml:space="preserve">PRIMEIRO LEILÃO: </w:t>
      </w:r>
      <w:r>
        <w:t xml:space="preserve">Dia </w:t>
      </w:r>
      <w:r w:rsidR="00384959">
        <w:t>22</w:t>
      </w:r>
      <w:r>
        <w:t xml:space="preserve"> de </w:t>
      </w:r>
      <w:proofErr w:type="spellStart"/>
      <w:r>
        <w:t>abril</w:t>
      </w:r>
      <w:proofErr w:type="spellEnd"/>
      <w:r>
        <w:t xml:space="preserve"> de 2025 </w:t>
      </w:r>
      <w:proofErr w:type="spellStart"/>
      <w:r>
        <w:t>às</w:t>
      </w:r>
      <w:proofErr w:type="spellEnd"/>
      <w:r>
        <w:t xml:space="preserve"> 14:00h. Valor Mínimo: R$ 179.477,23 (Cento e setenta e nove mil, quatrocentos e setenta e sete reais e vinte e três centavos).</w:t>
      </w:r>
    </w:p>
    <w:p w14:paraId="516D2641" w14:textId="18ED5B38" w:rsidR="007B7F56" w:rsidRDefault="00000000">
      <w:pPr>
        <w:jc w:val="both"/>
      </w:pPr>
      <w:r>
        <w:rPr>
          <w:b/>
        </w:rPr>
        <w:t xml:space="preserve">SEGUNDO LEILÃO: </w:t>
      </w:r>
      <w:r>
        <w:t xml:space="preserve">Dia </w:t>
      </w:r>
      <w:r w:rsidR="00384959">
        <w:t>24</w:t>
      </w:r>
      <w:r>
        <w:t xml:space="preserve"> de abril de 2025 às 14:00h. Valor Mínimo: R$ 211.671,09 (Duzentos e onze mil, seiscentos e setenta e um reais e nove centavos).</w:t>
      </w:r>
    </w:p>
    <w:p w14:paraId="63615F62" w14:textId="77777777" w:rsidR="007B7F56" w:rsidRDefault="00000000">
      <w:pPr>
        <w:jc w:val="both"/>
      </w:pPr>
      <w:r>
        <w:t>A consolidação da propriedade para a Administradora se deu em 28/02/2025.</w:t>
      </w:r>
    </w:p>
    <w:p w14:paraId="29950F4A" w14:textId="77777777" w:rsidR="007B7F56" w:rsidRDefault="00000000">
      <w:pPr>
        <w:jc w:val="both"/>
      </w:pPr>
      <w:r>
        <w:t>Correrão por conta do comprador todas as despesas relativas à aquisição do imóvel no leilão, tais como: pagamento de 5% (cinco por cento) a título de comissão do Leiloeiro sobre o valor de arrematação e no ato da arrematação, Escritura Pública, Imposto de Transmissão, Foro, laudêmio, taxas, alvarás, certidões, emolumentos cartorários, registros, averbações, eventuais débitos condominiais etc.</w:t>
      </w:r>
    </w:p>
    <w:p w14:paraId="567857CF" w14:textId="77777777" w:rsidR="007B7F56" w:rsidRDefault="00000000">
      <w:pPr>
        <w:jc w:val="both"/>
      </w:pPr>
      <w:r>
        <w:t>O proponente vencedor por meio de lance On-line terá prazo de até 24 (vinte e quatro) horas depois de comunicado expressamente, para efetuar o pagamento da totalidade do preço e da comissão do Leiloeiro Público Oficial.</w:t>
      </w:r>
    </w:p>
    <w:p w14:paraId="61CD7671" w14:textId="77777777" w:rsidR="007B7F56" w:rsidRDefault="00000000">
      <w:pPr>
        <w:jc w:val="both"/>
      </w:pPr>
      <w:r>
        <w:t xml:space="preserve">O lance uma vez ofertado pelo participante do leilão, é irretratável e uma vez sagrando-se vencedor no certame, </w:t>
      </w:r>
      <w:r>
        <w:lastRenderedPageBreak/>
        <w:t>obriga o proponente para todos os efeitos legais, inclusive e especialmente no que diz respeito à obrigação de pagar a comissão devida ao Sr. Leiloeiro Público, a qual poderá ser executada na forma do Dec. 21.981/1932, independentemente de eventual desistência posterior.</w:t>
      </w:r>
    </w:p>
    <w:p w14:paraId="2245A984" w14:textId="77777777" w:rsidR="007B7F56" w:rsidRDefault="00000000">
      <w:pPr>
        <w:jc w:val="both"/>
      </w:pPr>
      <w:r>
        <w:t>Correrão por conta do arrematante, todas as despesas relativas à emissão de certidões, averbação da incorporação societária e transferência do Imóvel arrematado, tais como, taxas, alvarás, certidões, registros, ITBI, emolumentos, etc. As demais condições obedecerão ao que regula o Decreto nº 21.981 de 19 de outubro de 1932, com as alterações introduzidas pelo Decreto nº 22.427 de 1º de fevereiro de 1933, que regula a profissão de Leiloeiro Público Oficial.</w:t>
      </w:r>
    </w:p>
    <w:p w14:paraId="6584E5F9" w14:textId="76708CE8" w:rsidR="007B7F56" w:rsidRDefault="00000000">
      <w:pPr>
        <w:jc w:val="both"/>
      </w:pPr>
      <w:r>
        <w:t xml:space="preserve">O imóvel será vendido no estado em que se encontra, não podendo o arrematante alegar desconhecimento das condições, características e estado de conservação. Ocorrerá por conta do comprador, porém a reintegração na posse poderá ser solicitada de acordo com o disposto no Artigo nº 30, da Lei nº 9.514/97, em 60 dias. Maiores informações no escritório do Leiloeiro Tel. (11) 5170-0707 ou através do e-mail </w:t>
      </w:r>
      <w:hyperlink r:id="rId7" w:history="1">
        <w:r w:rsidR="00607E16" w:rsidRPr="008D07EE">
          <w:rPr>
            <w:rStyle w:val="Hyperlink"/>
          </w:rPr>
          <w:t>atendimento@gustavoreisleiloes.com.br</w:t>
        </w:r>
      </w:hyperlink>
      <w:proofErr w:type="gramStart"/>
      <w:r w:rsidR="00607E16">
        <w:t>.</w:t>
      </w:r>
      <w:proofErr w:type="gramEnd"/>
    </w:p>
    <w:sectPr w:rsidR="007B7F5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5661949">
    <w:abstractNumId w:val="8"/>
  </w:num>
  <w:num w:numId="2" w16cid:durableId="653918692">
    <w:abstractNumId w:val="6"/>
  </w:num>
  <w:num w:numId="3" w16cid:durableId="2055962464">
    <w:abstractNumId w:val="5"/>
  </w:num>
  <w:num w:numId="4" w16cid:durableId="49501801">
    <w:abstractNumId w:val="4"/>
  </w:num>
  <w:num w:numId="5" w16cid:durableId="2090342661">
    <w:abstractNumId w:val="7"/>
  </w:num>
  <w:num w:numId="6" w16cid:durableId="1254164891">
    <w:abstractNumId w:val="3"/>
  </w:num>
  <w:num w:numId="7" w16cid:durableId="325671355">
    <w:abstractNumId w:val="2"/>
  </w:num>
  <w:num w:numId="8" w16cid:durableId="1024132794">
    <w:abstractNumId w:val="1"/>
  </w:num>
  <w:num w:numId="9" w16cid:durableId="1869877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84959"/>
    <w:rsid w:val="00607E16"/>
    <w:rsid w:val="0075062A"/>
    <w:rsid w:val="007B7F5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5A0BCE"/>
  <w14:defaultImageDpi w14:val="300"/>
  <w15:docId w15:val="{50BE171A-9665-C94D-9690-3B8C7EE1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ourier New" w:hAnsi="Courier New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Fontepargpadro"/>
    <w:uiPriority w:val="99"/>
    <w:unhideWhenUsed/>
    <w:rsid w:val="00607E1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07E1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07E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tendimento@gustavoreisleiloes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ustavoreisleiloes.com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781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Doutor Gustavo Reis</cp:lastModifiedBy>
  <cp:revision>3</cp:revision>
  <dcterms:created xsi:type="dcterms:W3CDTF">2025-04-03T13:10:00Z</dcterms:created>
  <dcterms:modified xsi:type="dcterms:W3CDTF">2025-04-03T16:31:00Z</dcterms:modified>
  <cp:category/>
</cp:coreProperties>
</file>