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6450" w14:textId="370C2C8E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 xml:space="preserve">Edital de 1° e 2° leilão de bem móvel e para intimação de Arquiteto Hector </w:t>
      </w:r>
      <w:proofErr w:type="spellStart"/>
      <w:r w:rsidRPr="00E93258">
        <w:rPr>
          <w:rFonts w:ascii="Verdana" w:hAnsi="Verdana"/>
        </w:rPr>
        <w:t>Vigliecca</w:t>
      </w:r>
      <w:proofErr w:type="spellEnd"/>
      <w:r w:rsidRPr="00E93258">
        <w:rPr>
          <w:rFonts w:ascii="Verdana" w:hAnsi="Verdana"/>
        </w:rPr>
        <w:t xml:space="preserve"> e Associados Ltda e Hector Ernesto </w:t>
      </w:r>
      <w:proofErr w:type="spellStart"/>
      <w:r w:rsidRPr="00E93258">
        <w:rPr>
          <w:rFonts w:ascii="Verdana" w:hAnsi="Verdana"/>
        </w:rPr>
        <w:t>Vigliecca</w:t>
      </w:r>
      <w:proofErr w:type="spellEnd"/>
      <w:r w:rsidRPr="00E93258">
        <w:rPr>
          <w:rFonts w:ascii="Verdana" w:hAnsi="Verdana"/>
        </w:rPr>
        <w:t xml:space="preserve"> Gani, bem como seu cônjuge se casado for, expedido nos autos da ação de Execução de Título Extrajudicial, que lhe requer Banco do Brasil S/A. Processo n° 1025627-82.2020.8.26.010</w:t>
      </w:r>
      <w:r w:rsidR="009F6234" w:rsidRPr="00E93258">
        <w:rPr>
          <w:rFonts w:ascii="Verdana" w:hAnsi="Verdana"/>
        </w:rPr>
        <w:t>0</w:t>
      </w:r>
    </w:p>
    <w:p w14:paraId="39CF5652" w14:textId="53B8FF51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O Dr. Paulo Bernardi Baccarat, Juiz de Direito da 16ª Vara Cível do Foro Central Cível de São Paulo, do Estado de São Paulo, na forma da lei, etc...</w:t>
      </w:r>
    </w:p>
    <w:p w14:paraId="4BDB9087" w14:textId="5316D3AC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E93258">
          <w:rPr>
            <w:rStyle w:val="Hyperlink"/>
            <w:rFonts w:ascii="Verdana" w:hAnsi="Verdana"/>
          </w:rPr>
          <w:t>www.leilaobrasil.com.br</w:t>
        </w:r>
      </w:hyperlink>
      <w:r w:rsidRPr="00E93258">
        <w:rPr>
          <w:rFonts w:ascii="Verdana" w:hAnsi="Verdana"/>
        </w:rPr>
        <w:t>.</w:t>
      </w:r>
    </w:p>
    <w:p w14:paraId="762A176E" w14:textId="30B1B5C2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 xml:space="preserve">Do início e encerramento do Leilão: Início do 1° leilão em </w:t>
      </w:r>
      <w:r w:rsidR="008F71BA" w:rsidRPr="00E93258">
        <w:rPr>
          <w:rFonts w:ascii="Verdana" w:hAnsi="Verdana"/>
        </w:rPr>
        <w:t>2</w:t>
      </w:r>
      <w:r w:rsidR="007E3228" w:rsidRPr="00E93258">
        <w:rPr>
          <w:rFonts w:ascii="Verdana" w:hAnsi="Verdana"/>
        </w:rPr>
        <w:t>5/07</w:t>
      </w:r>
      <w:r w:rsidR="0083441F" w:rsidRPr="00E93258">
        <w:rPr>
          <w:rFonts w:ascii="Verdana" w:hAnsi="Verdana"/>
        </w:rPr>
        <w:t>/2025</w:t>
      </w:r>
      <w:r w:rsidRPr="00E93258">
        <w:rPr>
          <w:rFonts w:ascii="Verdana" w:hAnsi="Verdana"/>
        </w:rPr>
        <w:t xml:space="preserve"> às 10:</w:t>
      </w:r>
      <w:r w:rsidR="008F71BA" w:rsidRPr="00E93258">
        <w:rPr>
          <w:rFonts w:ascii="Verdana" w:hAnsi="Verdana"/>
        </w:rPr>
        <w:t>39</w:t>
      </w:r>
      <w:r w:rsidRPr="00E93258">
        <w:rPr>
          <w:rFonts w:ascii="Verdana" w:hAnsi="Verdana"/>
        </w:rPr>
        <w:t xml:space="preserve"> horas e encerramento do 1° leilão em </w:t>
      </w:r>
      <w:r w:rsidR="007E3228" w:rsidRPr="00E93258">
        <w:rPr>
          <w:rFonts w:ascii="Verdana" w:hAnsi="Verdana"/>
        </w:rPr>
        <w:t>28/07</w:t>
      </w:r>
      <w:r w:rsidR="0083441F" w:rsidRPr="00E93258">
        <w:rPr>
          <w:rFonts w:ascii="Verdana" w:hAnsi="Verdana"/>
        </w:rPr>
        <w:t>/2025</w:t>
      </w:r>
      <w:r w:rsidRPr="00E93258">
        <w:rPr>
          <w:rFonts w:ascii="Verdana" w:hAnsi="Verdana"/>
        </w:rPr>
        <w:t xml:space="preserve"> às 10:</w:t>
      </w:r>
      <w:r w:rsidR="008F71BA" w:rsidRPr="00E93258">
        <w:rPr>
          <w:rFonts w:ascii="Verdana" w:hAnsi="Verdana"/>
        </w:rPr>
        <w:t>39</w:t>
      </w:r>
      <w:r w:rsidRPr="00E93258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8F71BA" w:rsidRPr="00E93258">
        <w:rPr>
          <w:rFonts w:ascii="Verdana" w:hAnsi="Verdana"/>
        </w:rPr>
        <w:t>2</w:t>
      </w:r>
      <w:r w:rsidR="007E3228" w:rsidRPr="00E93258">
        <w:rPr>
          <w:rFonts w:ascii="Verdana" w:hAnsi="Verdana"/>
        </w:rPr>
        <w:t>2/08</w:t>
      </w:r>
      <w:r w:rsidR="008F71BA" w:rsidRPr="00E93258">
        <w:rPr>
          <w:rFonts w:ascii="Verdana" w:hAnsi="Verdana"/>
        </w:rPr>
        <w:t>/</w:t>
      </w:r>
      <w:r w:rsidR="0083441F" w:rsidRPr="00E93258">
        <w:rPr>
          <w:rFonts w:ascii="Verdana" w:hAnsi="Verdana"/>
        </w:rPr>
        <w:t>2025</w:t>
      </w:r>
      <w:r w:rsidRPr="00E93258">
        <w:rPr>
          <w:rFonts w:ascii="Verdana" w:hAnsi="Verdana"/>
        </w:rPr>
        <w:t xml:space="preserve"> às 10:</w:t>
      </w:r>
      <w:r w:rsidR="008F71BA" w:rsidRPr="00E93258">
        <w:rPr>
          <w:rFonts w:ascii="Verdana" w:hAnsi="Verdana"/>
        </w:rPr>
        <w:t>39</w:t>
      </w:r>
      <w:r w:rsidRPr="00E93258">
        <w:rPr>
          <w:rFonts w:ascii="Verdana" w:hAnsi="Verdana"/>
        </w:rPr>
        <w:t xml:space="preserve"> horas, não sendo aceito lances inferiores a 50% do valor da avaliação atualizada pelos índices do TJ-SP para a data da abertura do leilão, que deverá ser efetuado diretamente no sistema gestor através da internet.</w:t>
      </w:r>
    </w:p>
    <w:p w14:paraId="544A2545" w14:textId="3CD71F08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 xml:space="preserve">Bem: </w:t>
      </w:r>
      <w:r w:rsidR="0083441F" w:rsidRPr="00E93258">
        <w:rPr>
          <w:rFonts w:ascii="Verdana" w:hAnsi="Verdana"/>
        </w:rPr>
        <w:t>H</w:t>
      </w:r>
      <w:r w:rsidRPr="00E93258">
        <w:rPr>
          <w:rFonts w:ascii="Verdana" w:hAnsi="Verdana"/>
        </w:rPr>
        <w:t xml:space="preserve">onda, modelo Fit LXL, cor cinza, gasolina, ano de fabricação/modelo 2006/2007, placa DNS-8302 São Paulo/SP, chassi 93HGD17607Z101214, Renavam 878473378. Ônus: Constam licenciamento, IPVA e multas. Consta restrição de transferência pelo processo n° 1025627-82.2020.8.26.0100 da 16ª Vara Cível do Foro Central Cível de São Paulo. Local da penhora: Rua Alameda Casa Branca n° 705, Jardim Paulista, CEP 01408-001, São Paulo – Capital. Depositário: Hector Ernesto </w:t>
      </w:r>
      <w:proofErr w:type="spellStart"/>
      <w:r w:rsidRPr="00E93258">
        <w:rPr>
          <w:rFonts w:ascii="Verdana" w:hAnsi="Verdana"/>
        </w:rPr>
        <w:t>Vigliecca</w:t>
      </w:r>
      <w:proofErr w:type="spellEnd"/>
      <w:r w:rsidRPr="00E93258">
        <w:rPr>
          <w:rFonts w:ascii="Verdana" w:hAnsi="Verdana"/>
        </w:rPr>
        <w:t xml:space="preserve"> Gani.</w:t>
      </w:r>
      <w:r w:rsidRPr="00E93258">
        <w:rPr>
          <w:rFonts w:ascii="Verdana" w:hAnsi="Verdana"/>
        </w:rPr>
        <w:br/>
      </w:r>
      <w:r w:rsidRPr="00E93258">
        <w:rPr>
          <w:rFonts w:ascii="Verdana" w:hAnsi="Verdana"/>
        </w:rPr>
        <w:br/>
      </w:r>
    </w:p>
    <w:p w14:paraId="68EE0257" w14:textId="4AD3E0E9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lastRenderedPageBreak/>
        <w:t>Avaliação R$ 27.691,00 (junho/2024).</w:t>
      </w:r>
    </w:p>
    <w:p w14:paraId="68005D00" w14:textId="6EB2ADF3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2A331EEC" w14:textId="5C49A8B9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1818B75" w14:textId="6F598005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611B6696" w14:textId="1EE55A13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Da Adjudicação: Condicionada aos termos do art. 876 e 892, §1° do CPC.</w:t>
      </w:r>
    </w:p>
    <w:p w14:paraId="4843A809" w14:textId="48A8BD8C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Do pagamento: O arrematante terá o prazo de 24 horas para efetuar o pagamento da arrematação e da comissão.</w:t>
      </w:r>
    </w:p>
    <w:p w14:paraId="106E8FD1" w14:textId="1FB844A6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Do pagamento parcelado: Se o interessado optar pelo parcelamento da arrematação deverá enviar proposta por escrito e depois ofertar os lances diretamente no sistema gestor </w:t>
      </w:r>
      <w:hyperlink r:id="rId5" w:history="1">
        <w:r w:rsidRPr="00E93258">
          <w:rPr>
            <w:rStyle w:val="Hyperlink"/>
            <w:rFonts w:ascii="Verdana" w:hAnsi="Verdana"/>
          </w:rPr>
          <w:t>www.leilaobrasil.com.br</w:t>
        </w:r>
      </w:hyperlink>
      <w:r w:rsidRPr="00E93258">
        <w:rPr>
          <w:rFonts w:ascii="Verdana" w:hAnsi="Verdana"/>
        </w:rPr>
        <w:t>, ressaltando que o valor da entrada não poderá ser inferior a 25% do valor do lance ofertado e o parcelamento por prazo não superior a 30 meses atualizado pelos índice do TJSP, as parcelas mensais deverão ser paga mensalmente contados 30 dias da data do deferimento, cuja guia deverá ser gerada pelo próprio investidor/arrematante diretamente no site do TJSP, através do link:</w:t>
      </w:r>
      <w:r w:rsidRPr="00E93258">
        <w:rPr>
          <w:rFonts w:ascii="Verdana" w:hAnsi="Verdana"/>
        </w:rPr>
        <w:br/>
      </w:r>
    </w:p>
    <w:p w14:paraId="3A8415BA" w14:textId="1064D6D1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hyperlink r:id="rId6" w:history="1">
        <w:r w:rsidRPr="00E93258">
          <w:rPr>
            <w:rStyle w:val="Hyperlink"/>
            <w:rFonts w:ascii="Verdana" w:hAnsi="Verdana"/>
          </w:rPr>
          <w:t>https://portaldecustas.tjsp.jus.br/portaltjsp/pages/custas/inicial</w:t>
        </w:r>
      </w:hyperlink>
    </w:p>
    <w:p w14:paraId="25B2B2E3" w14:textId="5C52A31C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07B1BAB" w14:textId="6EA78029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art. 24 do Provimento CSM 1625/2009; exceto os que se enquadrem nos </w:t>
      </w:r>
      <w:proofErr w:type="spellStart"/>
      <w:r w:rsidRPr="00E93258">
        <w:rPr>
          <w:rFonts w:ascii="Verdana" w:hAnsi="Verdana"/>
        </w:rPr>
        <w:t>arts</w:t>
      </w:r>
      <w:proofErr w:type="spellEnd"/>
      <w:r w:rsidRPr="00E93258">
        <w:rPr>
          <w:rFonts w:ascii="Verdana" w:hAnsi="Verdana"/>
        </w:rPr>
        <w:t>. 130, § único do CTN e art. 908, §1° do CPC.</w:t>
      </w:r>
    </w:p>
    <w:p w14:paraId="58178743" w14:textId="4123E733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Recursos: Dos autos não consta recursos ou causa pendente de julgamento.</w:t>
      </w:r>
    </w:p>
    <w:p w14:paraId="19B41125" w14:textId="175E7827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 xml:space="preserve">Da Carta de arrematação: A carta de arrematação será expedida pelo MM. Juiz nos termos dos </w:t>
      </w:r>
      <w:proofErr w:type="spellStart"/>
      <w:r w:rsidRPr="00E93258">
        <w:rPr>
          <w:rFonts w:ascii="Verdana" w:hAnsi="Verdana"/>
        </w:rPr>
        <w:t>arts</w:t>
      </w:r>
      <w:proofErr w:type="spellEnd"/>
      <w:r w:rsidRPr="00E93258">
        <w:rPr>
          <w:rFonts w:ascii="Verdana" w:hAnsi="Verdana"/>
        </w:rPr>
        <w:t>. 901 e 903 do CPC.</w:t>
      </w:r>
    </w:p>
    <w:p w14:paraId="76710B54" w14:textId="2D159B9C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Dúvidas e Esclarecimentos: pessoalmente perante o 16° Ofício Cível, ou no escritório do Leiloeiro Oficial, Sr. Irani Flores, Avenida Paulista n° 2421, 2° andar, SP - Capital, ou ainda, pelo telefone (55 11) 3965-0000 / Whats App (55 11) 95662-5151, e e-mail: </w:t>
      </w:r>
      <w:hyperlink r:id="rId7" w:history="1">
        <w:r w:rsidRPr="00E93258">
          <w:rPr>
            <w:rStyle w:val="Hyperlink"/>
            <w:rFonts w:ascii="Verdana" w:hAnsi="Verdana"/>
          </w:rPr>
          <w:t>atendimento@leilaobrasil.com.br</w:t>
        </w:r>
      </w:hyperlink>
      <w:r w:rsidRPr="00E93258">
        <w:rPr>
          <w:rFonts w:ascii="Verdana" w:hAnsi="Verdana"/>
        </w:rPr>
        <w:t>.</w:t>
      </w:r>
    </w:p>
    <w:p w14:paraId="69CC9B1C" w14:textId="77777777" w:rsidR="00517E9B" w:rsidRPr="00E93258" w:rsidRDefault="00517E9B" w:rsidP="00E93258">
      <w:pPr>
        <w:spacing w:line="360" w:lineRule="auto"/>
        <w:jc w:val="both"/>
        <w:rPr>
          <w:rFonts w:ascii="Verdana" w:hAnsi="Verdana"/>
        </w:rPr>
      </w:pPr>
      <w:r w:rsidRPr="00E93258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17/09/2024</w:t>
      </w:r>
    </w:p>
    <w:p w14:paraId="1F8AAA5C" w14:textId="77777777" w:rsidR="003223A3" w:rsidRPr="00E93258" w:rsidRDefault="003223A3" w:rsidP="00E93258">
      <w:pPr>
        <w:spacing w:line="360" w:lineRule="auto"/>
        <w:jc w:val="both"/>
        <w:rPr>
          <w:rFonts w:ascii="Verdana" w:hAnsi="Verdana"/>
        </w:rPr>
      </w:pPr>
    </w:p>
    <w:sectPr w:rsidR="003223A3" w:rsidRPr="00E93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B"/>
    <w:rsid w:val="00034152"/>
    <w:rsid w:val="000B1D5D"/>
    <w:rsid w:val="002C4D1D"/>
    <w:rsid w:val="003223A3"/>
    <w:rsid w:val="00441BE1"/>
    <w:rsid w:val="00517E9B"/>
    <w:rsid w:val="005C4359"/>
    <w:rsid w:val="007E3228"/>
    <w:rsid w:val="008134A6"/>
    <w:rsid w:val="0083441F"/>
    <w:rsid w:val="008F71BA"/>
    <w:rsid w:val="009F6234"/>
    <w:rsid w:val="00A576C4"/>
    <w:rsid w:val="00BE589A"/>
    <w:rsid w:val="00C030BD"/>
    <w:rsid w:val="00CD1434"/>
    <w:rsid w:val="00E93258"/>
    <w:rsid w:val="00E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341E"/>
  <w15:chartTrackingRefBased/>
  <w15:docId w15:val="{AE7161CF-460E-4A35-B1B0-763EC897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7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7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7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7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7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7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7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7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7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7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7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7E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7E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7E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7E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7E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7E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7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7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7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7E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7E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7E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7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7E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7E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17E9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2025-05-23T20:15:00Z</dcterms:created>
  <dcterms:modified xsi:type="dcterms:W3CDTF">2025-05-23T20:15:00Z</dcterms:modified>
</cp:coreProperties>
</file>