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56BC" w14:textId="3522875B" w:rsidR="00967030" w:rsidRDefault="0095750F" w:rsidP="00F74005">
      <w:pPr>
        <w:spacing w:after="3"/>
        <w:ind w:left="1134" w:right="992"/>
      </w:pPr>
      <w:r>
        <w:t xml:space="preserve">Edital de 1° e 2° leilão de bem imóvel e para intimação de Barros Transportes Lucélia Ltda. ME, Ariel de Barros e Maria Claudia </w:t>
      </w:r>
      <w:proofErr w:type="spellStart"/>
      <w:r>
        <w:t>Beloto</w:t>
      </w:r>
      <w:proofErr w:type="spellEnd"/>
      <w:r>
        <w:t xml:space="preserve"> de Barros, expedido nos autos da ação de Execução de Título Extrajudicial, que lhe requer Banco do Brasil S/A. Processo n° 1000013-37.2024.8.26.0326 </w:t>
      </w:r>
    </w:p>
    <w:p w14:paraId="4FA7439E" w14:textId="77777777" w:rsidR="00F74005" w:rsidRDefault="00F74005" w:rsidP="00F74005">
      <w:pPr>
        <w:spacing w:after="3"/>
        <w:ind w:left="1134" w:right="992"/>
      </w:pPr>
    </w:p>
    <w:p w14:paraId="71F260D6" w14:textId="3DF5282F" w:rsidR="00967030" w:rsidRDefault="0095750F" w:rsidP="005527DD">
      <w:pPr>
        <w:ind w:left="1134" w:right="992"/>
      </w:pPr>
      <w:r>
        <w:t xml:space="preserve">O Dr. André Gustavo </w:t>
      </w:r>
      <w:proofErr w:type="spellStart"/>
      <w:r>
        <w:t>Livonesi</w:t>
      </w:r>
      <w:proofErr w:type="spellEnd"/>
      <w:r>
        <w:t xml:space="preserve">, Juiz de Direito da 2ª Vara Cível do Foro de Lucélia do Estado de São Paulo, na forma da lei, etc...  </w:t>
      </w:r>
    </w:p>
    <w:p w14:paraId="3BE61D31" w14:textId="77777777" w:rsidR="001A6BA3" w:rsidRPr="00F060C5" w:rsidRDefault="0095750F" w:rsidP="005527DD">
      <w:pPr>
        <w:ind w:left="1134" w:right="992"/>
        <w:rPr>
          <w:color w:val="0000FF"/>
        </w:rPr>
      </w:pPr>
      <w:r>
        <w:t xml:space="preserve">Faz Saber que o Leiloeiro Oficial, Sr. Irani Flores, JUCESP nº 792, levará a leilão público para venda e arrematação, no local e hora descritos no edital, com transmissão pela internet e disponibilização imediata na plataforma de leilões eletrônicos, </w:t>
      </w:r>
      <w:hyperlink r:id="rId4">
        <w:r w:rsidRPr="00F060C5">
          <w:rPr>
            <w:color w:val="0000FF"/>
            <w:u w:val="single" w:color="467886"/>
          </w:rPr>
          <w:t>www.leilaobrasil.com.br</w:t>
        </w:r>
      </w:hyperlink>
      <w:hyperlink r:id="rId5">
        <w:r w:rsidRPr="00F060C5">
          <w:rPr>
            <w:color w:val="0000FF"/>
          </w:rPr>
          <w:t xml:space="preserve"> </w:t>
        </w:r>
      </w:hyperlink>
    </w:p>
    <w:p w14:paraId="05FABA45" w14:textId="0B2051BD" w:rsidR="001A6BA3" w:rsidRDefault="0095750F" w:rsidP="005527DD">
      <w:pPr>
        <w:ind w:left="1134" w:right="992"/>
      </w:pPr>
      <w:r>
        <w:t xml:space="preserve">Do início e encerramento do Leilão: Início do 1° leilão em </w:t>
      </w:r>
      <w:r w:rsidR="005527DD">
        <w:t>13/03/2026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 e encerramento do 1° leilão em </w:t>
      </w:r>
      <w:r w:rsidR="005527DD">
        <w:t>16/03/2026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horas, em não havendo lance igual ou superior ao valor da avaliação atualizada para a data supra, seguir-se-á sem interrupção o 2° leilão que se encerrará em </w:t>
      </w:r>
      <w:r w:rsidR="005527DD">
        <w:t>10/04/2026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horas, não sendo aceito lances inferiores a 50% do valor da avaliação atualizada pelos índices do TJSP para a data da abertura do leilão, que deverá ser efetuado diretamente na plataforma através da internet. </w:t>
      </w:r>
    </w:p>
    <w:p w14:paraId="2003C682" w14:textId="77777777" w:rsidR="00AB636B" w:rsidRDefault="0095750F" w:rsidP="00AB636B">
      <w:pPr>
        <w:spacing w:after="0"/>
        <w:ind w:left="1134" w:right="992"/>
      </w:pPr>
      <w:r>
        <w:t xml:space="preserve">Bens: Lote 01) Prédio Residencial na Rua Ricieri </w:t>
      </w:r>
      <w:proofErr w:type="spellStart"/>
      <w:r>
        <w:t>Pemomian</w:t>
      </w:r>
      <w:proofErr w:type="spellEnd"/>
      <w:r>
        <w:t xml:space="preserve">, 646, com 77,96 m² de área construída, Imóvel urbano construído pelo lotes </w:t>
      </w:r>
      <w:proofErr w:type="spellStart"/>
      <w:r>
        <w:t>nºs</w:t>
      </w:r>
      <w:proofErr w:type="spellEnd"/>
      <w:r>
        <w:t xml:space="preserve"> 07 e 08 da quadra nº 21, ambos com frente para a Rua Ricieri </w:t>
      </w:r>
      <w:proofErr w:type="spellStart"/>
      <w:r>
        <w:t>Pemomian</w:t>
      </w:r>
      <w:proofErr w:type="spellEnd"/>
      <w:r>
        <w:t xml:space="preserve">, lado este, desta cidade e comarca, com as seguintes metragens e confrontações: 30,00 metros de frente em divisa com a mencionada via pública: 30,00 metros nos fundos em divisa com a o lote 06 e 40,00 metros do lado direito em divisa com o lote 09, somando a área superficial de 1.200m², contendo um imóvel residencial de tijolo, coberto com laje pré-fabricada, com 77,96 m² de construção, registrado sob a matricula nº 2.749 no CRI de Lucélia. Contribuinte nº 520/00 na Prefeitura de Município local. Ônus: Consta na Av.4 e Av.5 Hipoteca em favor do Banco do Brasil S/A. Avaliação R$ 452.000,00. (junho/ 2024) </w:t>
      </w:r>
    </w:p>
    <w:p w14:paraId="27072B62" w14:textId="3AEFE3D2" w:rsidR="001A6BA3" w:rsidRDefault="0095750F" w:rsidP="00AB636B">
      <w:pPr>
        <w:spacing w:after="0"/>
        <w:ind w:left="1134" w:right="992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9180872" w14:textId="77777777" w:rsidR="001A6BA3" w:rsidRDefault="0095750F" w:rsidP="00967030">
      <w:pPr>
        <w:ind w:left="1134" w:right="992"/>
      </w:pPr>
      <w:r>
        <w:t xml:space="preserve">Da venda parcial: por questão de economia processual se houver lance pela totalidade fica automaticamente cancelada a venda parcial ainda que tenha sido encerrado o lote como vencedor. </w:t>
      </w:r>
    </w:p>
    <w:p w14:paraId="0A08DFF3" w14:textId="77777777" w:rsidR="001A6BA3" w:rsidRDefault="0095750F" w:rsidP="00967030">
      <w:pPr>
        <w:ind w:left="1134" w:right="992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1841B49" w14:textId="77777777" w:rsidR="001A6BA3" w:rsidRDefault="0095750F" w:rsidP="00967030">
      <w:pPr>
        <w:ind w:left="1134" w:right="992"/>
      </w:pPr>
      <w:r>
        <w:t xml:space="preserve">Da Comissão: A comissão do leiloeiro será de 5% sobre o valor da arrematação, não estando incluída no valor da arrematação e dever ser pago diretamente ao Leiloeiro. </w:t>
      </w:r>
    </w:p>
    <w:p w14:paraId="1417873B" w14:textId="77777777" w:rsidR="001A6BA3" w:rsidRDefault="0095750F" w:rsidP="00967030">
      <w:pPr>
        <w:ind w:left="1134" w:right="992"/>
      </w:pPr>
      <w:r>
        <w:t xml:space="preserve">Da Adjudicação: Condicionada aos termos do art. 876 e 892, § 1° do código de processo civil. </w:t>
      </w:r>
    </w:p>
    <w:p w14:paraId="65AB8F63" w14:textId="77777777" w:rsidR="001A6BA3" w:rsidRDefault="0095750F" w:rsidP="00967030">
      <w:pPr>
        <w:ind w:left="1134" w:right="992"/>
      </w:pPr>
      <w:r>
        <w:lastRenderedPageBreak/>
        <w:t xml:space="preserve">Do pagamento: O arrematante terá o prazo de 24 horas para efetuar o pagamento da arrematação e da comissão. </w:t>
      </w:r>
    </w:p>
    <w:p w14:paraId="01A8C892" w14:textId="667C78B8" w:rsidR="001A6BA3" w:rsidRDefault="0095750F" w:rsidP="00967030">
      <w:pPr>
        <w:spacing w:after="0"/>
        <w:ind w:left="1134" w:right="992"/>
      </w:pPr>
      <w:r>
        <w:t xml:space="preserve">Do pagamento parcelado: O parcelamento da arrematação dar-se-á nos termos da Lei; não sendo </w:t>
      </w:r>
      <w:r w:rsidR="00967030">
        <w:t>aceitos valor</w:t>
      </w:r>
      <w:r>
        <w:t xml:space="preserve"> inferior a 25% do valor do lance ofertado para pagamento e vista e prazo superior a 30 parcelas mensais e consecutivas, Artigo 895, §2°, §7° e §8°, todos do </w:t>
      </w:r>
      <w:r w:rsidR="00967030">
        <w:t>CPC, Artigo</w:t>
      </w:r>
      <w:r>
        <w:t xml:space="preserve"> 14 e 22 da </w:t>
      </w:r>
    </w:p>
    <w:p w14:paraId="43234954" w14:textId="153A53FB" w:rsidR="001A6BA3" w:rsidRDefault="0095750F" w:rsidP="00967030">
      <w:pPr>
        <w:ind w:left="1134" w:right="992"/>
      </w:pPr>
      <w:r>
        <w:t xml:space="preserve">Resolução 236/2016 do CNJ e artigo 264 da NSCGJ 16/2025 compreendendo a ampla divulgação e transparência necessárias ao judiciário; </w:t>
      </w:r>
      <w:r w:rsidR="00967030">
        <w:t>podendo o</w:t>
      </w:r>
      <w:r>
        <w:t xml:space="preserve">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</w:t>
      </w:r>
      <w:r w:rsidR="00967030">
        <w:t>vencimento, das</w:t>
      </w:r>
      <w:r>
        <w:t xml:space="preserve"> garantias, da atualização mensal das parcelas vincendas e da decisão exarada pelo MM. Juiz nos autos. </w:t>
      </w:r>
    </w:p>
    <w:p w14:paraId="3BC0EF83" w14:textId="77777777" w:rsidR="001A6BA3" w:rsidRDefault="0095750F" w:rsidP="00967030">
      <w:pPr>
        <w:ind w:left="1134" w:right="992"/>
      </w:pPr>
      <w: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73B14B47" w14:textId="1BE39A1F" w:rsidR="001A6BA3" w:rsidRDefault="0095750F" w:rsidP="00967030">
      <w:pPr>
        <w:ind w:left="1134" w:right="992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</w:t>
      </w:r>
      <w:r w:rsidR="00967030">
        <w:t>comprovantes, solicitar</w:t>
      </w:r>
      <w:r>
        <w:t xml:space="preserve"> as baixas de gravames e outras restrições que recaiam sobre o bem arrematado diretamente ao órgão competente. </w:t>
      </w:r>
    </w:p>
    <w:p w14:paraId="73A1E910" w14:textId="77777777" w:rsidR="001A6BA3" w:rsidRDefault="0095750F" w:rsidP="00967030">
      <w:pPr>
        <w:ind w:left="1134" w:right="992"/>
      </w:pPr>
      <w:r>
        <w:t xml:space="preserve">Recursos: Dos autos não consta recursos ou causa pendente de julgamento. </w:t>
      </w:r>
    </w:p>
    <w:p w14:paraId="2576F7D6" w14:textId="77777777" w:rsidR="001A6BA3" w:rsidRDefault="0095750F" w:rsidP="00967030">
      <w:pPr>
        <w:ind w:left="1134" w:right="992"/>
      </w:pPr>
      <w:r>
        <w:t xml:space="preserve">Da Carta de arrematação: A carta de arrematação será expedida pelo MM. Juiz nos termos dos art. 901 e 903 do código de processo civil. </w:t>
      </w:r>
    </w:p>
    <w:p w14:paraId="600E8B4E" w14:textId="77777777" w:rsidR="001A6BA3" w:rsidRDefault="0095750F" w:rsidP="00967030">
      <w:pPr>
        <w:ind w:left="1134" w:right="992"/>
      </w:pPr>
      <w:r>
        <w:lastRenderedPageBreak/>
        <w:t xml:space="preserve">Dúvidas e Esclarecimentos: pessoalmente perante o 1° Ofício Cível, ou no escritório do Leiloeiro Oficial, Sr. Irani Flores, Avenida Paulista n° 2421, 2° andar, SP - Capital, ou ainda, pelo telefone (55 11) 3965-0000 / Whats App (55 11)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785DC8A8" w14:textId="259F96E0" w:rsidR="001A6BA3" w:rsidRDefault="0095750F" w:rsidP="00967030">
      <w:pPr>
        <w:spacing w:after="2"/>
        <w:ind w:left="1134" w:right="992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</w:t>
      </w:r>
      <w:r w:rsidR="00967030">
        <w:t xml:space="preserve"> </w:t>
      </w:r>
      <w:r>
        <w:t xml:space="preserve">Lucélia, </w:t>
      </w:r>
      <w:r w:rsidR="00566A99">
        <w:t>15/10</w:t>
      </w:r>
      <w:r>
        <w:t>/202</w:t>
      </w:r>
      <w:r w:rsidR="00F060C5">
        <w:t>5</w:t>
      </w:r>
      <w:r>
        <w:t xml:space="preserve"> </w:t>
      </w:r>
    </w:p>
    <w:sectPr w:rsidR="001A6BA3" w:rsidSect="00967030">
      <w:pgSz w:w="11908" w:h="16836"/>
      <w:pgMar w:top="1473" w:right="1" w:bottom="14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3"/>
    <w:rsid w:val="001A5E64"/>
    <w:rsid w:val="001A6BA3"/>
    <w:rsid w:val="005527DD"/>
    <w:rsid w:val="00566A99"/>
    <w:rsid w:val="00574056"/>
    <w:rsid w:val="005B5F0B"/>
    <w:rsid w:val="006510F0"/>
    <w:rsid w:val="008A5289"/>
    <w:rsid w:val="0095750F"/>
    <w:rsid w:val="00967030"/>
    <w:rsid w:val="00AB636B"/>
    <w:rsid w:val="00B04696"/>
    <w:rsid w:val="00BD63C4"/>
    <w:rsid w:val="00CF7172"/>
    <w:rsid w:val="00E67C1C"/>
    <w:rsid w:val="00F060C5"/>
    <w:rsid w:val="00F74005"/>
    <w:rsid w:val="00F778BD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2493"/>
  <w15:docId w15:val="{C9E6FC13-97A7-4378-A717-4AEA7858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6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cp:lastPrinted>2026-01-21T12:22:00Z</cp:lastPrinted>
  <dcterms:created xsi:type="dcterms:W3CDTF">2026-01-21T12:28:00Z</dcterms:created>
  <dcterms:modified xsi:type="dcterms:W3CDTF">2026-01-21T12:28:00Z</dcterms:modified>
</cp:coreProperties>
</file>