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662C" w14:textId="77777777" w:rsidR="007C10DC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Edital de 1º e 2º leilão de bem imóvel e para intimação de Garcia &amp; Cabral Ltda e outros, expedidos nos autos da ação de Execução de Títulos Extrajudicial – Contratos movidos por Banco do Brasil S.A, Processo Nº 0000799-41.2006.8.26.0452 </w:t>
      </w:r>
    </w:p>
    <w:p w14:paraId="7BDD8883" w14:textId="77777777" w:rsidR="007C10DC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O Dr. Tadeu Trancoso De Souza, juiz de Direito da 2ª Vara, do Foro de Piraju, Estado de São Paulo, na Forma da Lei, etc. </w:t>
      </w:r>
    </w:p>
    <w:p w14:paraId="33A7F669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FAZ SABER que o leiloeiro oficial, Sr. Irani Flores, JUCESP 792, levará a leilão público para venda e arrematação, no local e hora descritos no site, com transmissão pela internet e disponibilização imediata no portal de leilões eletrônico, www.leilaobrasil.com.br para lances pela internet:</w:t>
      </w:r>
    </w:p>
    <w:p w14:paraId="44BFF2E5" w14:textId="48AAD876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055197" w:rsidRPr="003A00E9">
        <w:rPr>
          <w:rFonts w:ascii="Verdana" w:hAnsi="Verdana"/>
          <w:sz w:val="24"/>
          <w:szCs w:val="24"/>
        </w:rPr>
        <w:t>14/11</w:t>
      </w:r>
      <w:r w:rsidRPr="003A00E9">
        <w:rPr>
          <w:rFonts w:ascii="Verdana" w:hAnsi="Verdana"/>
          <w:sz w:val="24"/>
          <w:szCs w:val="24"/>
        </w:rPr>
        <w:t>/2025 às 10:</w:t>
      </w:r>
      <w:r w:rsidR="00055197" w:rsidRPr="003A00E9">
        <w:rPr>
          <w:rFonts w:ascii="Verdana" w:hAnsi="Verdana"/>
          <w:sz w:val="24"/>
          <w:szCs w:val="24"/>
        </w:rPr>
        <w:t>3</w:t>
      </w:r>
      <w:r w:rsidRPr="003A00E9">
        <w:rPr>
          <w:rFonts w:ascii="Verdana" w:hAnsi="Verdana"/>
          <w:sz w:val="24"/>
          <w:szCs w:val="24"/>
        </w:rPr>
        <w:t xml:space="preserve">5 horas e encerramento do 1° leilão em </w:t>
      </w:r>
      <w:r w:rsidR="00055197" w:rsidRPr="003A00E9">
        <w:rPr>
          <w:rFonts w:ascii="Verdana" w:hAnsi="Verdana"/>
          <w:sz w:val="24"/>
          <w:szCs w:val="24"/>
        </w:rPr>
        <w:t>17/11</w:t>
      </w:r>
      <w:r w:rsidRPr="003A00E9">
        <w:rPr>
          <w:rFonts w:ascii="Verdana" w:hAnsi="Verdana"/>
          <w:sz w:val="24"/>
          <w:szCs w:val="24"/>
        </w:rPr>
        <w:t>/2025 às 10:</w:t>
      </w:r>
      <w:r w:rsidR="00055197" w:rsidRPr="003A00E9">
        <w:rPr>
          <w:rFonts w:ascii="Verdana" w:hAnsi="Verdana"/>
          <w:sz w:val="24"/>
          <w:szCs w:val="24"/>
        </w:rPr>
        <w:t>3</w:t>
      </w:r>
      <w:r w:rsidRPr="003A00E9">
        <w:rPr>
          <w:rFonts w:ascii="Verdana" w:hAnsi="Verdana"/>
          <w:sz w:val="24"/>
          <w:szCs w:val="24"/>
        </w:rPr>
        <w:t xml:space="preserve">5 horas, em não havendo lance igual ou superior ao valor da avaliação atualizada para a data supra, seguir-se-á sem interrupção o 2° leilão que se encerrará em </w:t>
      </w:r>
      <w:r w:rsidR="00055197" w:rsidRPr="003A00E9">
        <w:rPr>
          <w:rFonts w:ascii="Verdana" w:hAnsi="Verdana"/>
          <w:sz w:val="24"/>
          <w:szCs w:val="24"/>
        </w:rPr>
        <w:t>15/12</w:t>
      </w:r>
      <w:r w:rsidRPr="003A00E9">
        <w:rPr>
          <w:rFonts w:ascii="Verdana" w:hAnsi="Verdana"/>
          <w:sz w:val="24"/>
          <w:szCs w:val="24"/>
        </w:rPr>
        <w:t>/2025 às 10:</w:t>
      </w:r>
      <w:r w:rsidR="00055197" w:rsidRPr="003A00E9">
        <w:rPr>
          <w:rFonts w:ascii="Verdana" w:hAnsi="Verdana"/>
          <w:sz w:val="24"/>
          <w:szCs w:val="24"/>
        </w:rPr>
        <w:t>3</w:t>
      </w:r>
      <w:r w:rsidRPr="003A00E9">
        <w:rPr>
          <w:rFonts w:ascii="Verdana" w:hAnsi="Verdana"/>
          <w:sz w:val="24"/>
          <w:szCs w:val="24"/>
        </w:rPr>
        <w:t>5 horas, não sendo aceito lances inferiores a 50% e deverá ser ofertado diretamente no sistema gestor através da internet.</w:t>
      </w:r>
    </w:p>
    <w:p w14:paraId="5BFF55F4" w14:textId="1FC07AF3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Bem: (50% do imóvel na Rua 15 de novembro), lote nº 02, Terreno na Rua 15 de Novembro, sem construção, situado na cidade de </w:t>
      </w:r>
      <w:proofErr w:type="spellStart"/>
      <w:r w:rsidRPr="003A00E9">
        <w:rPr>
          <w:rFonts w:ascii="Verdana" w:hAnsi="Verdana"/>
          <w:sz w:val="24"/>
          <w:szCs w:val="24"/>
        </w:rPr>
        <w:t>Sarutaia</w:t>
      </w:r>
      <w:proofErr w:type="spellEnd"/>
      <w:r w:rsidRPr="003A00E9">
        <w:rPr>
          <w:rFonts w:ascii="Verdana" w:hAnsi="Verdana"/>
          <w:sz w:val="24"/>
          <w:szCs w:val="24"/>
        </w:rPr>
        <w:t>, com frente para a Rua 15 de novembro, onde mede 17,20 metros, à direita confronta com Tiago Candido dos Nascimento, mede 19,00 metros, à esquerda confronta com a rua 12 de outubro e mede 19,00 metros, e nos fundos confronta com a área de nº 01, onde mede 17,20 metros, perfazendo o total de 326,80m². Matrícula n° 9.874 CRI de Piraju. Contribuinte 0.10.32.44. Ônus: Consta na R.4 penhora do processo 201/2006 da 1ª Vara Cível de Piraju. Consta na Av.5 penhora do processo 796-86.2006 da 1ª Vara Cível de Piraju. Consta na A.6 penhora do processo 00007994120068260452 da 2ª Vara Cível de Piraju. Avaliação R$ 180.000,00 (dez/2</w:t>
      </w:r>
      <w:r w:rsidR="00DE1C6E" w:rsidRPr="003A00E9">
        <w:rPr>
          <w:rFonts w:ascii="Verdana" w:hAnsi="Verdana"/>
          <w:sz w:val="24"/>
          <w:szCs w:val="24"/>
        </w:rPr>
        <w:t>024</w:t>
      </w:r>
      <w:r w:rsidRPr="003A00E9">
        <w:rPr>
          <w:rFonts w:ascii="Verdana" w:hAnsi="Verdana"/>
          <w:sz w:val="24"/>
          <w:szCs w:val="24"/>
        </w:rPr>
        <w:t>).</w:t>
      </w:r>
    </w:p>
    <w:p w14:paraId="3F64829C" w14:textId="51EBBEB0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lastRenderedPageBreak/>
        <w:t>Avaliação da parte R$ 90.000,00 (dez/2024).</w:t>
      </w:r>
    </w:p>
    <w:p w14:paraId="413EAE95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o mínimo 24 horas que antecedem o encerramento do leilão; exceto os que se enquadrem no Art. 890 do CPC ainda que cadastrados e habilitados no sistema.</w:t>
      </w:r>
    </w:p>
    <w:p w14:paraId="2CE045BE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385DA7F" w14:textId="1FF59EF8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paga diretamente ao Leiloeiro. Da Adjudicação: Condicionada aos termos do Art. 876 e 892, § 1º do código de processo civil. </w:t>
      </w:r>
    </w:p>
    <w:p w14:paraId="45326DDA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453B355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das garantias, da atualização mensal das parcelas vincendas e da decisão exarada pelo MM. Juiz nos autos.</w:t>
      </w:r>
    </w:p>
    <w:p w14:paraId="28D405FC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66A2CC0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solicitar as baixas de gravames e outras restrições que recaiam sobre o bem arrematado diretamente ao órgão competente.</w:t>
      </w:r>
    </w:p>
    <w:p w14:paraId="20FABE2E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Dos autos não consta recursos ou causa pendente de Julgamento  Da Carta de arrematação:</w:t>
      </w:r>
    </w:p>
    <w:p w14:paraId="581E432F" w14:textId="77777777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A carta de arrematação será expedida pelo MM. Juiz nos termos dos artigos 901 e 903 do código de Processo Civil.</w:t>
      </w:r>
    </w:p>
    <w:p w14:paraId="522961B0" w14:textId="2F449822" w:rsidR="0025617D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 xml:space="preserve">Dúvidas e Esclarecimentos: pessoalmente perante o 2º Ofício Cível, ou no escritório do leiloeiro oficial, Sr. Irani Flores, Avenida Paulista, 2421, São Paulo / SP, ou ainda, pelo telefone 55 11 3965-0000 / Whats App 55 11 95662-5151, e e-mail: </w:t>
      </w:r>
      <w:hyperlink r:id="rId4" w:history="1">
        <w:r w:rsidR="0025617D" w:rsidRPr="003A00E9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3A00E9">
        <w:rPr>
          <w:rFonts w:ascii="Verdana" w:hAnsi="Verdana"/>
          <w:sz w:val="24"/>
          <w:szCs w:val="24"/>
        </w:rPr>
        <w:t>.</w:t>
      </w:r>
    </w:p>
    <w:p w14:paraId="7CCB0452" w14:textId="576C6F29" w:rsidR="00984F9B" w:rsidRPr="003A00E9" w:rsidRDefault="007C10DC" w:rsidP="003A00E9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A00E9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presente edital, “por extrato”, afixado e publicado na forma da lei, Provimento CGJ Nº 32/2018, artigo 428.1.2 e artigo 887, § 2º do código de processo civil, Piraju, 05/05/2023. Será o presente edital, por extrato, afixado e publicado na forma da lei. Provimento CGJ Nº 32/2018, artigo 428.1.2 e artigo 887, § 2º do código de processo civil, NADA MAIS. Dado e passado nesta cidade de Piraju, 13/0</w:t>
      </w:r>
      <w:r w:rsidR="00DE1C6E" w:rsidRPr="003A00E9">
        <w:rPr>
          <w:rFonts w:ascii="Verdana" w:hAnsi="Verdana"/>
          <w:sz w:val="24"/>
          <w:szCs w:val="24"/>
        </w:rPr>
        <w:t>9</w:t>
      </w:r>
      <w:r w:rsidRPr="003A00E9">
        <w:rPr>
          <w:rFonts w:ascii="Verdana" w:hAnsi="Verdana"/>
          <w:sz w:val="24"/>
          <w:szCs w:val="24"/>
        </w:rPr>
        <w:t>/2025</w:t>
      </w:r>
    </w:p>
    <w:sectPr w:rsidR="00984F9B" w:rsidRPr="003A00E9" w:rsidSect="00092591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DC"/>
    <w:rsid w:val="00055197"/>
    <w:rsid w:val="00092591"/>
    <w:rsid w:val="001822A5"/>
    <w:rsid w:val="002559F1"/>
    <w:rsid w:val="0025617D"/>
    <w:rsid w:val="003A00E9"/>
    <w:rsid w:val="007C10DC"/>
    <w:rsid w:val="00804477"/>
    <w:rsid w:val="008F19A3"/>
    <w:rsid w:val="0097540F"/>
    <w:rsid w:val="00984F9B"/>
    <w:rsid w:val="00B71ECC"/>
    <w:rsid w:val="00C12C85"/>
    <w:rsid w:val="00DE1C6E"/>
    <w:rsid w:val="00E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96A"/>
  <w15:chartTrackingRefBased/>
  <w15:docId w15:val="{F6A16533-6D2D-457C-8EFF-4C66D91F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61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dimento@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4675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Leilão Brasil</cp:lastModifiedBy>
  <cp:revision>2</cp:revision>
  <dcterms:created xsi:type="dcterms:W3CDTF">2025-09-09T14:58:00Z</dcterms:created>
  <dcterms:modified xsi:type="dcterms:W3CDTF">2025-09-09T14:58:00Z</dcterms:modified>
</cp:coreProperties>
</file>