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CBF8" w14:textId="17A5A2F2" w:rsidR="004049D2" w:rsidRPr="004049D2" w:rsidRDefault="004049D2" w:rsidP="004049D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049D2">
        <w:rPr>
          <w:rFonts w:ascii="Verdana" w:hAnsi="Verdana"/>
          <w:sz w:val="24"/>
          <w:szCs w:val="24"/>
        </w:rPr>
        <w:t xml:space="preserve">Edital - 1ª e 2ª leilão do bem abaixo descrito, conhecimento de eventuais interessados na lide e intimação de Douglas de Paula Silva bem como Ednéia Rosa da Silveira de Paula e Silva </w:t>
      </w:r>
      <w:r w:rsidRPr="004049D2">
        <w:rPr>
          <w:rFonts w:ascii="Verdana" w:hAnsi="Verdana"/>
          <w:sz w:val="24"/>
          <w:szCs w:val="24"/>
        </w:rPr>
        <w:t xml:space="preserve">expedido nos autos da ação de Cumprimento de sentença - Interpretação / Revisão de Contrato movida por </w:t>
      </w:r>
      <w:r w:rsidRPr="004049D2">
        <w:rPr>
          <w:rFonts w:ascii="Verdana" w:hAnsi="Verdana"/>
          <w:sz w:val="24"/>
          <w:szCs w:val="24"/>
        </w:rPr>
        <w:t>entre</w:t>
      </w:r>
      <w:r w:rsidRPr="004049D2">
        <w:rPr>
          <w:rFonts w:ascii="Verdana" w:hAnsi="Verdana"/>
          <w:sz w:val="24"/>
          <w:szCs w:val="24"/>
        </w:rPr>
        <w:t xml:space="preserve"> - </w:t>
      </w:r>
      <w:r w:rsidRPr="004049D2">
        <w:rPr>
          <w:rFonts w:ascii="Verdana" w:hAnsi="Verdana"/>
          <w:sz w:val="24"/>
          <w:szCs w:val="24"/>
        </w:rPr>
        <w:t xml:space="preserve">Rios Empreendimentos Imobiliários LTDA </w:t>
      </w:r>
      <w:r w:rsidRPr="004049D2">
        <w:rPr>
          <w:rFonts w:ascii="Verdana" w:hAnsi="Verdana"/>
          <w:sz w:val="24"/>
          <w:szCs w:val="24"/>
        </w:rPr>
        <w:t xml:space="preserve">em face de </w:t>
      </w:r>
      <w:r w:rsidRPr="004049D2">
        <w:rPr>
          <w:rFonts w:ascii="Verdana" w:hAnsi="Verdana"/>
          <w:sz w:val="24"/>
          <w:szCs w:val="24"/>
        </w:rPr>
        <w:t>Douglas de Paula Silva</w:t>
      </w:r>
      <w:r w:rsidRPr="004049D2">
        <w:rPr>
          <w:rFonts w:ascii="Verdana" w:hAnsi="Verdana"/>
          <w:sz w:val="24"/>
          <w:szCs w:val="24"/>
        </w:rPr>
        <w:t xml:space="preserve">, </w:t>
      </w:r>
      <w:r w:rsidRPr="004049D2">
        <w:rPr>
          <w:rFonts w:ascii="Verdana" w:hAnsi="Verdana"/>
          <w:sz w:val="24"/>
          <w:szCs w:val="24"/>
        </w:rPr>
        <w:t>Processo</w:t>
      </w:r>
      <w:r w:rsidRPr="004049D2">
        <w:rPr>
          <w:rFonts w:ascii="Verdana" w:hAnsi="Verdana"/>
          <w:sz w:val="24"/>
          <w:szCs w:val="24"/>
        </w:rPr>
        <w:t xml:space="preserve"> </w:t>
      </w:r>
      <w:r w:rsidRPr="004049D2">
        <w:rPr>
          <w:rFonts w:ascii="Verdana" w:hAnsi="Verdana"/>
          <w:sz w:val="24"/>
          <w:szCs w:val="24"/>
        </w:rPr>
        <w:t>n</w:t>
      </w:r>
      <w:r w:rsidRPr="004049D2">
        <w:rPr>
          <w:rFonts w:ascii="Verdana" w:hAnsi="Verdana"/>
          <w:sz w:val="24"/>
          <w:szCs w:val="24"/>
        </w:rPr>
        <w:t>º 0000174-06.2020.8.26.0229</w:t>
      </w:r>
    </w:p>
    <w:p w14:paraId="7163A95F" w14:textId="77777777" w:rsidR="004049D2" w:rsidRPr="004049D2" w:rsidRDefault="004049D2" w:rsidP="004049D2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7658578" w14:textId="77777777" w:rsidR="004049D2" w:rsidRPr="004049D2" w:rsidRDefault="004049D2" w:rsidP="004049D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049D2">
        <w:rPr>
          <w:rFonts w:ascii="Verdana" w:hAnsi="Verdana"/>
          <w:sz w:val="24"/>
          <w:szCs w:val="24"/>
        </w:rPr>
        <w:t>A MM. Juíza de Direito da 3ª Vara Cível, do Foro de Hortolândia, Estado de São Paulo, Dra. Marta Brandão Pistelli, na forma da Lei, etc.</w:t>
      </w:r>
    </w:p>
    <w:p w14:paraId="2CBE0C0F" w14:textId="77777777" w:rsidR="004049D2" w:rsidRPr="004049D2" w:rsidRDefault="004049D2" w:rsidP="004049D2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C76732E" w14:textId="77777777" w:rsidR="004049D2" w:rsidRPr="004049D2" w:rsidRDefault="004049D2" w:rsidP="004049D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049D2">
        <w:rPr>
          <w:rFonts w:ascii="Verdana" w:hAnsi="Verdana"/>
          <w:sz w:val="24"/>
          <w:szCs w:val="24"/>
        </w:rPr>
        <w:t xml:space="preserve">FAZ SABER que os leiloeiros oficiais, Sr. Murilo Paes Lopes Lourenço, JUCESP 1085, e ou, a Sra. Dagmar C. S. Flores, JUCESP 901, levarão a leilão público para venda e arrematação, no local e hora descritos no edital com transmissão pela internet e disponibilização imediata na plataforma de leilões eletrônico, </w:t>
      </w:r>
      <w:hyperlink r:id="rId4">
        <w:r w:rsidRPr="004049D2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4049D2">
        <w:rPr>
          <w:rFonts w:ascii="Verdana" w:hAnsi="Verdana"/>
          <w:sz w:val="24"/>
          <w:szCs w:val="24"/>
        </w:rPr>
        <w:t xml:space="preserve">, para lances diretamente na plataforma através da internet: Do início e encerramento do leilão: Início do 1º leilão em 11/07/2025 às 10:17 horas e encerramento do 1º leilão em 14/07/2025 às 10:17 horas, em não havendo lance igual ou superior ao valor da avaliação para a data supra, seguir-se-á sem interrupção o 2º leilão que se encerrará em 08/08/2025 às 10:17 horas, não sendo aceito lances inferiores a 50% do valor da avaliação que deverá ser ofertado diretamente no sistema gestor através da internet. Bem: Casa na Rua José de Paula Filho, nº 500, todos os direitos que o executado possui sobre todas as benfeitorias, edificações e melhoramentos existentes sobre o lote do terreno 34, Quadra H, Loteamento Jardim das Figueiras II, Hortolândia/SP. Consta no laudo do perito: Localização: Rua José de Paula Filho (antiga Rua 2), n º 500, no Jardim das Figueiras II – Hortolândia. Descrição do perito: Trata-se de um Lote de Terreno de n º 34, da Quadra H, do Jardim das Figueiras II, com 10,00 metros de frente para a Rua José de Paula Filho, n º 500 e 25,00 metros da frente </w:t>
      </w:r>
      <w:r w:rsidRPr="004049D2">
        <w:rPr>
          <w:rFonts w:ascii="Verdana" w:hAnsi="Verdana"/>
          <w:sz w:val="24"/>
          <w:szCs w:val="24"/>
        </w:rPr>
        <w:lastRenderedPageBreak/>
        <w:t>aos fundos dos dois lados, com área de 250,00 m², onde foi edificada uma residência na frente, contendo abrigo para autos, sala de estar/tv, cozinha e uma copa separados por um balcão, dois dormitórios, um banheiro social e uma suíte, em piso tipo porcelanato, lajo tada, em bom estado de conservação, faltando apenas uma demão na pintura externa. Avaliação R$ 829.457,00 (fevereiro de 2022). 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Da Prorrogação do Leilão: Sobrevindo lance a menos de três minutos para o enceramento, o sistema prorrogará automaticamente por mais três minutos sucessivamente para que todos tenham as mesmas chances. Da Comissão: A comissão do leiloeiro será de 5% sobre o valor da arrematação, não estando incluída no valor da arrematação e</w:t>
      </w:r>
      <w:r w:rsidRPr="004049D2">
        <w:rPr>
          <w:rFonts w:ascii="Verdana" w:hAnsi="Verdana"/>
          <w:sz w:val="24"/>
          <w:szCs w:val="24"/>
        </w:rPr>
        <w:t xml:space="preserve"> </w:t>
      </w:r>
      <w:r w:rsidRPr="004049D2">
        <w:rPr>
          <w:rFonts w:ascii="Verdana" w:hAnsi="Verdana"/>
          <w:sz w:val="24"/>
          <w:szCs w:val="24"/>
        </w:rPr>
        <w:t xml:space="preserve">deverá ser paga diretamente ao Leiloeiro. Da Adjudicação: Condicionada aos termos do Art. 876 e 892, § 1º do código de processo civil. Do pagamento: O arrematante terá o prazo de 24 horas para efetuar o pagamento da arrematação e da comissão. Do pagamento parcelado: O parcelamento da arrematação dar-se-á nos termos da Lei; artigo 895 do código de processo civil, “§ 2º, 7º e 8º todos do mesmo artigo e, artigo 14 e 22 da Resolução 236/2016 do CNJ compreendendo a ampla divulgação e transparência necessárias ao judiciário; ainda na busca do maior valor, menor prazo de pagamento e transparência, poderá o interessado ofertar “Real Time dentro do Auditório Virtual”, valor e quantidade de parcelas diferente para cada lance ofertado, ressaltando que o valor da entrada não poderá ser inferior a 25% do valor do lance ofertado e o prazo não poderá ser superior a trinta parcelas mensais e consecutivas. As guias para pagamento das parcelas mensais deverão ser geradas pelo próprio arrematante diretamente no site do Tribunal; deverá também o arrematante atentar para o disposto nos demais parágrafos do artigo </w:t>
      </w:r>
      <w:r w:rsidRPr="004049D2">
        <w:rPr>
          <w:rFonts w:ascii="Verdana" w:hAnsi="Verdana"/>
          <w:sz w:val="24"/>
          <w:szCs w:val="24"/>
        </w:rPr>
        <w:lastRenderedPageBreak/>
        <w:t xml:space="preserve">895 quanto a data para pagamento das parcelas, das garantias, da atualização mensal das parcelas vincendas e da decisão exarada pelo MM. Juiz nos autos. Responsabilidade outras: Correrão por conta exclusiva do arrematante as despesas gerais relativas à desmontagem, transporte e transferência patrimonial dos bens arrematados; exceto os que se enquadrem nos art. 130, § único do CTN e art. 908, § 1° do código de processo civil. Será também de inteira responsabilidade do arrematante a juntada de comprovantes de pagamento e outros aos autos. Caberá também ao arrematante as providencias necessárias para os pedidos de baixas de restrições junto as Varas respectivas, DETRAN e congêneres. 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Recursos: Não consta dos autos recursos pendentes de julgamento. Da Carta de arrematação: A carta de arrematação será expedida pelo MM. Juiz nos termos dos Artigos 901, § 1º e Art. 903 do código de processo civil. Dúvidas e Esclarecimentos: pessoalmente perante o 3º Ofício Cível, ou no escritório do leiloeiro oficial, Sr. Irani Flores, Av. Gaspar Vaz da Cunha n° 258, Capital - SP, ou ainda, pelo telefone (11) 3965-0000 e e-mail: </w:t>
      </w:r>
      <w:hyperlink r:id="rId5">
        <w:r w:rsidRPr="004049D2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4049D2">
        <w:rPr>
          <w:rFonts w:ascii="Verdana" w:hAnsi="Verdana"/>
          <w:sz w:val="24"/>
          <w:szCs w:val="24"/>
        </w:rPr>
        <w:t>, ficam os executados, bem como eventuais interessados, INTIMADOS das designações supra, caso não sejam localizados para as intimações pessoais, Será o edital “por extrato”, afixado e publicado na forma da lei, Provimento CGJ N° 32/2018, artigo 428.1.2 e artigo 887, § 2º do código de processo civil. NADA MAIS. Dado e passado nesta cidade de Hortolândia, aos 26 de junho de 2025.</w:t>
      </w:r>
    </w:p>
    <w:p w14:paraId="11E16F86" w14:textId="572D7A03" w:rsidR="004049D2" w:rsidRPr="004049D2" w:rsidRDefault="004049D2" w:rsidP="004049D2">
      <w:pPr>
        <w:pStyle w:val="Corpodetexto"/>
        <w:spacing w:line="360" w:lineRule="auto"/>
        <w:ind w:left="181" w:right="29"/>
        <w:jc w:val="both"/>
        <w:rPr>
          <w:rFonts w:ascii="Verdana" w:hAnsi="Verdana"/>
          <w:sz w:val="24"/>
          <w:szCs w:val="24"/>
        </w:rPr>
      </w:pPr>
    </w:p>
    <w:p w14:paraId="0C6E4330" w14:textId="77777777" w:rsidR="00890A30" w:rsidRPr="004049D2" w:rsidRDefault="00890A30" w:rsidP="004049D2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890A30" w:rsidRPr="00404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D2"/>
    <w:rsid w:val="004049D2"/>
    <w:rsid w:val="006538C2"/>
    <w:rsid w:val="00890A30"/>
    <w:rsid w:val="0093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0D9F"/>
  <w15:chartTrackingRefBased/>
  <w15:docId w15:val="{5C26B208-354A-4D60-9773-22D4AC64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049D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49D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49D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49D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49D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9D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9D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9D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49D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4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4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4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49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49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9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9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9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49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49D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0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49D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04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49D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049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49D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049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49D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49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49D2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4049D2"/>
  </w:style>
  <w:style w:type="character" w:customStyle="1" w:styleId="CorpodetextoChar">
    <w:name w:val="Corpo de texto Char"/>
    <w:basedOn w:val="Fontepargpadro"/>
    <w:link w:val="Corpodetexto"/>
    <w:uiPriority w:val="1"/>
    <w:rsid w:val="004049D2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4049D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s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946</Words>
  <Characters>5111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1</cp:revision>
  <dcterms:created xsi:type="dcterms:W3CDTF">2025-07-10T14:50:00Z</dcterms:created>
  <dcterms:modified xsi:type="dcterms:W3CDTF">2025-07-10T14:54:00Z</dcterms:modified>
</cp:coreProperties>
</file>