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8BB2" w14:textId="6D3C6768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 xml:space="preserve">Edital de leilão de bem móvel e para intimação de Geraldo Wilson de Araujo, bem como seu cônjuge se casado </w:t>
      </w:r>
      <w:proofErr w:type="gramStart"/>
      <w:r w:rsidRPr="00FF115A">
        <w:rPr>
          <w:rFonts w:ascii="Verdana" w:hAnsi="Verdana"/>
        </w:rPr>
        <w:t>for, expedido</w:t>
      </w:r>
      <w:proofErr w:type="gramEnd"/>
      <w:r w:rsidRPr="00FF115A">
        <w:rPr>
          <w:rFonts w:ascii="Verdana" w:hAnsi="Verdana"/>
        </w:rPr>
        <w:t xml:space="preserve"> nos autos da ação em fase de Cumprimento de Sentença, que lhe requer Cristiane Andrade Soares. Processo n° 9023499-52.2017.8.13.0024</w:t>
      </w:r>
    </w:p>
    <w:p w14:paraId="2A17E601" w14:textId="6675A8F3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 xml:space="preserve">O Dr. Mauro Ferreira, Juiz de Direito da 2ª Unidade Jurisdicional Cível – 5° JD da Comarca de Belo Horizonte, do Estado de Minas Gerais, na forma da </w:t>
      </w:r>
      <w:proofErr w:type="gramStart"/>
      <w:r w:rsidRPr="00FF115A">
        <w:rPr>
          <w:rFonts w:ascii="Verdana" w:hAnsi="Verdana"/>
        </w:rPr>
        <w:t>lei, etc...</w:t>
      </w:r>
      <w:proofErr w:type="gramEnd"/>
    </w:p>
    <w:p w14:paraId="277C1CC8" w14:textId="7654EB97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Faz Saber que o Leiloeiro Oficial, Sr. Irani Flores, JUCEMG 1285,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FF115A">
          <w:rPr>
            <w:rStyle w:val="Hyperlink"/>
            <w:rFonts w:ascii="Verdana" w:hAnsi="Verdana"/>
          </w:rPr>
          <w:t>www.leilaobrasil.com.br</w:t>
        </w:r>
      </w:hyperlink>
      <w:r w:rsidRPr="00FF115A">
        <w:rPr>
          <w:rFonts w:ascii="Verdana" w:hAnsi="Verdana"/>
        </w:rPr>
        <w:t>.</w:t>
      </w:r>
    </w:p>
    <w:p w14:paraId="56F5C278" w14:textId="5646DEC2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 xml:space="preserve">Do início e encerramento do Leilão: Início do leilão em </w:t>
      </w:r>
      <w:r w:rsidR="00D561E1" w:rsidRPr="00FF115A">
        <w:rPr>
          <w:rFonts w:ascii="Verdana" w:hAnsi="Verdana"/>
        </w:rPr>
        <w:t>24/03/2025</w:t>
      </w:r>
      <w:r w:rsidRPr="00FF115A">
        <w:rPr>
          <w:rFonts w:ascii="Verdana" w:hAnsi="Verdana"/>
        </w:rPr>
        <w:t xml:space="preserve"> às 10:5</w:t>
      </w:r>
      <w:r w:rsidR="00D561E1" w:rsidRPr="00FF115A">
        <w:rPr>
          <w:rFonts w:ascii="Verdana" w:hAnsi="Verdana"/>
        </w:rPr>
        <w:t>1</w:t>
      </w:r>
      <w:r w:rsidRPr="00FF115A">
        <w:rPr>
          <w:rFonts w:ascii="Verdana" w:hAnsi="Verdana"/>
        </w:rPr>
        <w:t xml:space="preserve"> horas e encerramento do leilão em </w:t>
      </w:r>
      <w:r w:rsidR="00D561E1" w:rsidRPr="00FF115A">
        <w:rPr>
          <w:rFonts w:ascii="Verdana" w:hAnsi="Verdana"/>
        </w:rPr>
        <w:t>18/04/2025</w:t>
      </w:r>
      <w:r w:rsidRPr="00FF115A">
        <w:rPr>
          <w:rFonts w:ascii="Verdana" w:hAnsi="Verdana"/>
        </w:rPr>
        <w:t xml:space="preserve"> às 10:5</w:t>
      </w:r>
      <w:r w:rsidR="00D561E1" w:rsidRPr="00FF115A">
        <w:rPr>
          <w:rFonts w:ascii="Verdana" w:hAnsi="Verdana"/>
        </w:rPr>
        <w:t>1</w:t>
      </w:r>
      <w:r w:rsidRPr="00FF115A">
        <w:rPr>
          <w:rFonts w:ascii="Verdana" w:hAnsi="Verdana"/>
        </w:rPr>
        <w:t xml:space="preserve"> horas, não sendo aceito lances inferiores a 60% do valor da avaliação para a data da abertura do leilão, que deverá ser efetuado diretamente no sistema gestor através da internet.</w:t>
      </w:r>
    </w:p>
    <w:p w14:paraId="7CD675BC" w14:textId="50D595B1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 xml:space="preserve">Bem: Honda modelo Fit LX, cor cinza, gasolina, ano de fabricação/modelo 2006/2007, placa KHX-5552 Belo Horizonte/MG, chassi 93HGD17407Z104746, Renavam 881106410. Conforme a avaliação juntada aos autos, o veículo encontra-se com 19.938 km rodados, com algumas pequenas avarias na lataria, </w:t>
      </w:r>
      <w:proofErr w:type="gramStart"/>
      <w:r w:rsidRPr="00FF115A">
        <w:rPr>
          <w:rFonts w:ascii="Verdana" w:hAnsi="Verdana"/>
        </w:rPr>
        <w:t>pneus meia</w:t>
      </w:r>
      <w:proofErr w:type="gramEnd"/>
      <w:r w:rsidRPr="00FF115A">
        <w:rPr>
          <w:rFonts w:ascii="Verdana" w:hAnsi="Verdana"/>
        </w:rPr>
        <w:t xml:space="preserve"> vida, estofados em bom estado de conservação. Ônus: Consta IPVA, licenciamento, multas. Consta restrição de transferência pelo processo n° 9023499-52.2017.8.13.0024 da 2ª Unidade Jurisdicional Cível – 5° JD da Comarca de Belo Horizonte. Local da penhora: Rua Beco Vila Esportiva n° 22, São Gabriel, CEP 31980284 – Belo Horizonte/MG. Depositário: Geraldo Wilson de Araujo. Dívida informada pelo exequente: R$ 28.220,65 (junho/2024)</w:t>
      </w:r>
    </w:p>
    <w:p w14:paraId="3AB8C9BA" w14:textId="645BBE03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Avaliação: R$ 18.000,00 (janeiro/2019).</w:t>
      </w:r>
    </w:p>
    <w:p w14:paraId="0473A154" w14:textId="620B2211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B9C8A6" w14:textId="1911BAA0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611B7D5" w14:textId="74986628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  <w:r w:rsidRPr="00FF115A">
        <w:rPr>
          <w:rFonts w:ascii="Verdana" w:hAnsi="Verdana"/>
        </w:rPr>
        <w:br/>
      </w:r>
    </w:p>
    <w:p w14:paraId="518ECB06" w14:textId="61EBE5F2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Da Adjudicação: Condicionada aos termos do art. 876 e 892, §</w:t>
      </w:r>
      <w:r w:rsidR="00746A90" w:rsidRPr="00FF115A">
        <w:rPr>
          <w:rFonts w:ascii="Verdana" w:hAnsi="Verdana"/>
        </w:rPr>
        <w:t xml:space="preserve"> </w:t>
      </w:r>
      <w:r w:rsidRPr="00FF115A">
        <w:rPr>
          <w:rFonts w:ascii="Verdana" w:hAnsi="Verdana"/>
        </w:rPr>
        <w:t>1° do CPC.</w:t>
      </w:r>
    </w:p>
    <w:p w14:paraId="62B6E964" w14:textId="0AB562D8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Do pagamento: O arrematante terá o prazo de 24 horas para efetuar o pagamento da arrematação e da comissão.</w:t>
      </w:r>
    </w:p>
    <w:p w14:paraId="7C2DC8E8" w14:textId="25CDAE5F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FF115A">
          <w:rPr>
            <w:rStyle w:val="Hyperlink"/>
            <w:rFonts w:ascii="Verdana" w:hAnsi="Verdana"/>
          </w:rPr>
          <w:t>www.leilaobrasil.com.br</w:t>
        </w:r>
      </w:hyperlink>
      <w:r w:rsidRPr="00FF115A">
        <w:rPr>
          <w:rFonts w:ascii="Verdana" w:hAnsi="Verdana"/>
        </w:rPr>
        <w:t xml:space="preserve">, ressaltando que o valor da entrada não 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</w:t>
      </w:r>
      <w:proofErr w:type="spellStart"/>
      <w:r w:rsidRPr="00FF115A">
        <w:rPr>
          <w:rFonts w:ascii="Verdana" w:hAnsi="Verdana"/>
        </w:rPr>
        <w:t>lin</w:t>
      </w:r>
      <w:proofErr w:type="spellEnd"/>
      <w:r w:rsidRPr="00FF115A">
        <w:rPr>
          <w:rFonts w:ascii="Verdana" w:hAnsi="Verdana"/>
        </w:rPr>
        <w:br/>
      </w:r>
    </w:p>
    <w:p w14:paraId="14F27C67" w14:textId="52D4272D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hyperlink r:id="rId6" w:history="1">
        <w:r w:rsidRPr="00FF115A">
          <w:rPr>
            <w:rStyle w:val="Hyperlink"/>
            <w:rFonts w:ascii="Verdana" w:hAnsi="Verdana"/>
          </w:rPr>
          <w:t>https://depox.tjmg.jus.br/portaltjmg/pages/guia/publica/</w:t>
        </w:r>
      </w:hyperlink>
    </w:p>
    <w:p w14:paraId="1FE99BC4" w14:textId="342114CD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7A98BB1" w14:textId="5A3830F6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</w:t>
      </w:r>
      <w:proofErr w:type="spellStart"/>
      <w:r w:rsidRPr="00FF115A">
        <w:rPr>
          <w:rFonts w:ascii="Verdana" w:hAnsi="Verdana"/>
        </w:rPr>
        <w:t>arts</w:t>
      </w:r>
      <w:proofErr w:type="spellEnd"/>
      <w:r w:rsidRPr="00FF115A">
        <w:rPr>
          <w:rFonts w:ascii="Verdana" w:hAnsi="Verdana"/>
        </w:rPr>
        <w:t>. 130, § único do CTN e art. 908, §1° do CPC.</w:t>
      </w:r>
    </w:p>
    <w:p w14:paraId="1AFD58F6" w14:textId="6BCAD4B9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Recursos: Dos autos não consta recursos ou causa pendente de julgamento.</w:t>
      </w:r>
    </w:p>
    <w:p w14:paraId="3B6D8CC3" w14:textId="7185A147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Da Carta de arrematação: A carta de arrematação será expedida pelo MM. Juiz nos termos dos art. 901 e 903 do CPC.</w:t>
      </w:r>
    </w:p>
    <w:p w14:paraId="32CE39AA" w14:textId="22A04263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Dúvidas e Esclarecimentos: pessoalmente perante o 2° Ofício Cível, ou no escritório do Leiloeiro Oficial, Sr. Irani Flores, Av. do Contorno n° 6594, 7° andar – Belo Horizonte/MG, CEP 30110-044, ou ainda, pelo telefone (55 11) 3965-0000 / Whats App (55 11) 95662-5151, e e-mail: </w:t>
      </w:r>
      <w:hyperlink r:id="rId7" w:history="1">
        <w:r w:rsidRPr="00FF115A">
          <w:rPr>
            <w:rStyle w:val="Hyperlink"/>
            <w:rFonts w:ascii="Verdana" w:hAnsi="Verdana"/>
          </w:rPr>
          <w:t>atendimento@leilaobrasil.com.br</w:t>
        </w:r>
      </w:hyperlink>
      <w:r w:rsidRPr="00FF115A">
        <w:rPr>
          <w:rFonts w:ascii="Verdana" w:hAnsi="Verdana"/>
        </w:rPr>
        <w:t>.</w:t>
      </w:r>
    </w:p>
    <w:p w14:paraId="2C86F784" w14:textId="77777777" w:rsidR="004163BE" w:rsidRPr="00FF115A" w:rsidRDefault="004163BE" w:rsidP="00FF115A">
      <w:pPr>
        <w:spacing w:line="360" w:lineRule="auto"/>
        <w:jc w:val="both"/>
        <w:rPr>
          <w:rFonts w:ascii="Verdana" w:hAnsi="Verdana"/>
        </w:rPr>
      </w:pPr>
      <w:r w:rsidRPr="00FF115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Belo Horizonte, 21/10/2024.</w:t>
      </w:r>
    </w:p>
    <w:p w14:paraId="15558DAB" w14:textId="77777777" w:rsidR="003223A3" w:rsidRPr="00FF115A" w:rsidRDefault="003223A3" w:rsidP="00FF115A">
      <w:pPr>
        <w:spacing w:line="360" w:lineRule="auto"/>
        <w:jc w:val="both"/>
        <w:rPr>
          <w:rFonts w:ascii="Verdana" w:hAnsi="Verdana"/>
        </w:rPr>
      </w:pPr>
    </w:p>
    <w:sectPr w:rsidR="003223A3" w:rsidRPr="00FF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BE"/>
    <w:rsid w:val="000A135C"/>
    <w:rsid w:val="002C4D1D"/>
    <w:rsid w:val="003223A3"/>
    <w:rsid w:val="004163BE"/>
    <w:rsid w:val="006E6F27"/>
    <w:rsid w:val="00746A90"/>
    <w:rsid w:val="0082480D"/>
    <w:rsid w:val="00C030BD"/>
    <w:rsid w:val="00D561E1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8316"/>
  <w15:chartTrackingRefBased/>
  <w15:docId w15:val="{A37D7CF0-6968-46AA-8C96-219AD710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6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63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63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163B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6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ox.tjmg.jus.br/portaltjmg/pages/guia/publica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2025-01-19T20:20:00Z</dcterms:created>
  <dcterms:modified xsi:type="dcterms:W3CDTF">2025-01-19T20:20:00Z</dcterms:modified>
</cp:coreProperties>
</file>