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9537" w14:textId="77777777" w:rsidR="004324D5" w:rsidRDefault="004324D5">
      <w:pPr>
        <w:spacing w:after="0"/>
        <w:ind w:left="7" w:right="0"/>
      </w:pPr>
    </w:p>
    <w:p w14:paraId="117788EB" w14:textId="73025848" w:rsidR="001A4DBA" w:rsidRDefault="00B06EA7" w:rsidP="00D80AAE">
      <w:pPr>
        <w:spacing w:after="0" w:line="360" w:lineRule="auto"/>
        <w:ind w:right="0"/>
        <w:rPr>
          <w:sz w:val="28"/>
          <w:szCs w:val="28"/>
        </w:rPr>
      </w:pPr>
      <w:r w:rsidRPr="004324D5">
        <w:rPr>
          <w:sz w:val="28"/>
          <w:szCs w:val="28"/>
        </w:rPr>
        <w:t>Edital de 1° e 2° leilão de bem imóvel e para intimação de Adriana Matias Venâncio Martins, dos coproprietários Ricardo Venâncio Martins Junior, Renan Venâncio Martins, B. V. M. (representada por Adriana Matias Venâncio Martins) e L. F. M. (representada por Patrícia Fernandes de</w:t>
      </w:r>
      <w:r w:rsidR="00807330">
        <w:rPr>
          <w:sz w:val="28"/>
          <w:szCs w:val="28"/>
        </w:rPr>
        <w:t xml:space="preserve"> </w:t>
      </w:r>
      <w:r w:rsidRPr="004324D5">
        <w:rPr>
          <w:sz w:val="28"/>
          <w:szCs w:val="28"/>
        </w:rPr>
        <w:t>Camargo), e dos terceiros interessados Ministério Público de São Paulo e Prefeitura Municipal de São Vicente/SP, expedido nos autos da ação em fase de Cumprimento de Sentença, que lhe requer Condomínio Edifício Monte. Processo n° 0005142-05.2016.8.26.0590</w:t>
      </w:r>
    </w:p>
    <w:p w14:paraId="1D43B019" w14:textId="77777777" w:rsidR="00807330" w:rsidRPr="004324D5" w:rsidRDefault="00807330" w:rsidP="00807330">
      <w:pPr>
        <w:spacing w:after="0" w:line="360" w:lineRule="auto"/>
        <w:ind w:left="7" w:right="0"/>
        <w:rPr>
          <w:sz w:val="28"/>
          <w:szCs w:val="28"/>
        </w:rPr>
      </w:pPr>
    </w:p>
    <w:p w14:paraId="31CC655B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O Dr. Thiago Gonçalves Alvarez, Juiz de Direito da 3ª Vara Cível do Foro de São Vicente, do Estado de São Paulo, na forma da lei, etc...</w:t>
      </w:r>
    </w:p>
    <w:p w14:paraId="09592090" w14:textId="6BB213E9" w:rsidR="001A4DBA" w:rsidRPr="00375755" w:rsidRDefault="00B06EA7" w:rsidP="004324D5">
      <w:pPr>
        <w:spacing w:line="360" w:lineRule="auto"/>
        <w:ind w:left="7" w:right="0"/>
      </w:pPr>
      <w:r w:rsidRPr="004324D5">
        <w:rPr>
          <w:sz w:val="28"/>
          <w:szCs w:val="28"/>
        </w:rPr>
        <w:t xml:space="preserve">FAZ SABER que a leiloeira oficial a Sra. Dagmar C. S. Flores, JUCESP 901, levará a leilão público para venda e arrematação, no local e hora descritos na plataforma de leiloes com transmissão pela internet e disponibilização imediata na </w:t>
      </w:r>
      <w:r w:rsidRPr="00375755">
        <w:rPr>
          <w:sz w:val="28"/>
          <w:szCs w:val="28"/>
        </w:rPr>
        <w:t>plataforma de leilões peal internet</w:t>
      </w:r>
      <w:r w:rsidRPr="00375755">
        <w:rPr>
          <w:color w:val="0000FF"/>
          <w:sz w:val="28"/>
          <w:szCs w:val="28"/>
        </w:rPr>
        <w:t xml:space="preserve">, </w:t>
      </w:r>
      <w:hyperlink r:id="rId4" w:history="1">
        <w:r w:rsidR="00D7022D" w:rsidRPr="00375755">
          <w:rPr>
            <w:rStyle w:val="Hyperlink"/>
            <w:color w:val="0000FF"/>
            <w:sz w:val="28"/>
            <w:szCs w:val="28"/>
            <w:u w:val="none"/>
          </w:rPr>
          <w:t>www.leilaobrasil.com.br</w:t>
        </w:r>
      </w:hyperlink>
    </w:p>
    <w:p w14:paraId="3B42F93F" w14:textId="62D26757" w:rsidR="001A4DBA" w:rsidRPr="00C230D9" w:rsidRDefault="00C230D9" w:rsidP="00C230D9">
      <w:pPr>
        <w:spacing w:line="360" w:lineRule="auto"/>
        <w:ind w:left="7" w:right="0"/>
        <w:rPr>
          <w:color w:val="0000FF"/>
          <w:sz w:val="28"/>
          <w:szCs w:val="28"/>
          <w:u w:val="single" w:color="467886"/>
        </w:rPr>
      </w:pPr>
      <w:r w:rsidRPr="00375755">
        <w:rPr>
          <w:color w:val="auto"/>
          <w:sz w:val="28"/>
          <w:szCs w:val="28"/>
        </w:rPr>
        <w:t>Do início e encerramento do Leilão: Início do 1° leilão em 02/10/2026 às 10:</w:t>
      </w:r>
      <w:r w:rsidR="00375755">
        <w:rPr>
          <w:color w:val="auto"/>
          <w:sz w:val="28"/>
          <w:szCs w:val="28"/>
        </w:rPr>
        <w:t>20</w:t>
      </w:r>
      <w:r w:rsidRPr="00375755">
        <w:rPr>
          <w:color w:val="auto"/>
          <w:sz w:val="28"/>
          <w:szCs w:val="28"/>
        </w:rPr>
        <w:t xml:space="preserve"> horas e encerramento do 1° leilão em 05/10/2026 às 10:</w:t>
      </w:r>
      <w:r w:rsidR="00375755">
        <w:rPr>
          <w:color w:val="auto"/>
          <w:sz w:val="28"/>
          <w:szCs w:val="28"/>
        </w:rPr>
        <w:t>20</w:t>
      </w:r>
      <w:r w:rsidRPr="00375755">
        <w:rPr>
          <w:color w:val="auto"/>
          <w:sz w:val="28"/>
          <w:szCs w:val="28"/>
        </w:rPr>
        <w:t xml:space="preserve">  horas, em não havendo lance igual ou superior ao valor da avaliação para a data supra, seguir-se-á sem interrupção o 2° leilão que se encerrará em 30/10/2026 às 10:</w:t>
      </w:r>
      <w:r w:rsidR="00375755">
        <w:rPr>
          <w:color w:val="auto"/>
          <w:sz w:val="28"/>
          <w:szCs w:val="28"/>
        </w:rPr>
        <w:t>20</w:t>
      </w:r>
      <w:r w:rsidRPr="00375755">
        <w:rPr>
          <w:color w:val="auto"/>
          <w:sz w:val="28"/>
          <w:szCs w:val="28"/>
        </w:rPr>
        <w:t xml:space="preserve"> horas,</w:t>
      </w:r>
      <w:r w:rsidRPr="00C230D9">
        <w:rPr>
          <w:color w:val="auto"/>
          <w:sz w:val="28"/>
          <w:szCs w:val="28"/>
          <w:u w:val="single" w:color="467886"/>
        </w:rPr>
        <w:t xml:space="preserve"> </w:t>
      </w:r>
      <w:r w:rsidR="00B06EA7" w:rsidRPr="004324D5">
        <w:rPr>
          <w:sz w:val="28"/>
          <w:szCs w:val="28"/>
        </w:rPr>
        <w:t xml:space="preserve">não sendo aceito lances inferiores a 80% do </w:t>
      </w:r>
      <w:r w:rsidR="00B06EA7" w:rsidRPr="004324D5">
        <w:rPr>
          <w:sz w:val="28"/>
          <w:szCs w:val="28"/>
        </w:rPr>
        <w:lastRenderedPageBreak/>
        <w:t>valor da avaliação que deverá ser ofertado diretamente na plataforma de leilões através da internet.</w:t>
      </w:r>
    </w:p>
    <w:p w14:paraId="1360C3ED" w14:textId="1958EF5C" w:rsidR="001A4DBA" w:rsidRPr="004324D5" w:rsidRDefault="00B06EA7" w:rsidP="004324D5">
      <w:pPr>
        <w:spacing w:after="102"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Bem: Apartamento n° 15, localizado no 1° andar do bloco " A" do Edifício Monte Bianco, situado na Travessa do Parque n° 79, no Parque São Vicente, nesta cidade e comarca de São Vicente/SP, com área útil de 61,858m², área comum de 29,358m², e a área total de 91,216m², pertencendo-lhe no terreno e demais coisas de uso e propriedade comuns, a fração ideal de 2,164% do todo. Contribuinte: 36-003230077-00079-009. Matrícula n° 151.051 do CRI de São Vicente/SP. Ônus: Consta na Av.7, a averbação premonitória referente à distribuição do processo n° 1000084-96.2019.8.26.0590 da 6ª Vara Cível de São Vicente. Débitos encontrados no site da Prefeitura Municipal no valor de R$ 52.177,34 (outubro/2023). Débitos de condômino no valor de R$</w:t>
      </w:r>
      <w:r w:rsidR="00375755">
        <w:rPr>
          <w:sz w:val="28"/>
          <w:szCs w:val="28"/>
        </w:rPr>
        <w:t xml:space="preserve"> .....</w:t>
      </w:r>
      <w:r w:rsidRPr="004324D5">
        <w:rPr>
          <w:sz w:val="28"/>
          <w:szCs w:val="28"/>
        </w:rPr>
        <w:t xml:space="preserve"> Avaliação R$ 177.000,00 (outubro/2019).</w:t>
      </w:r>
    </w:p>
    <w:p w14:paraId="02490D01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78491CA" w14:textId="77777777" w:rsidR="001A4DBA" w:rsidRPr="004324D5" w:rsidRDefault="00B06EA7" w:rsidP="004324D5">
      <w:pPr>
        <w:spacing w:line="360" w:lineRule="auto"/>
        <w:ind w:left="-3" w:right="0" w:firstLine="72"/>
        <w:rPr>
          <w:sz w:val="28"/>
          <w:szCs w:val="28"/>
        </w:rPr>
      </w:pPr>
      <w:r w:rsidRPr="004324D5">
        <w:rPr>
          <w:sz w:val="28"/>
          <w:szCs w:val="28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43D9D597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lastRenderedPageBreak/>
        <w:t>Da Comissão: A comissão do leiloeiro será de 5% sobre o valor da arrematação, não estando incluída no valor da arrematação e deverá ser paga diretamente ao Leiloeiro.</w:t>
      </w:r>
    </w:p>
    <w:p w14:paraId="16E3DF38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Da Adjudicação: Condicionada aos termos do art. 876 e 892, § 1° do código de processo civil.</w:t>
      </w:r>
    </w:p>
    <w:p w14:paraId="3EF72742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Do pagamento: O arrematante terá o prazo de 24 horas para efetuar o pagamento da arrematação e da comissão.</w:t>
      </w:r>
    </w:p>
    <w:p w14:paraId="2AA9E67F" w14:textId="6E8C1456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Do pagamento parcelado: Se o interessado optar pelo parcelamento da arrematação deverá enviar proposta por escrito e depois ofertar os lances diretamente n</w:t>
      </w:r>
      <w:r w:rsidR="004324D5">
        <w:rPr>
          <w:sz w:val="28"/>
          <w:szCs w:val="28"/>
        </w:rPr>
        <w:t xml:space="preserve">a plataforma </w:t>
      </w:r>
      <w:r w:rsidR="004324D5" w:rsidRPr="004324D5">
        <w:rPr>
          <w:sz w:val="28"/>
          <w:szCs w:val="28"/>
        </w:rPr>
        <w:t>de</w:t>
      </w:r>
      <w:r w:rsidR="004324D5">
        <w:rPr>
          <w:sz w:val="28"/>
          <w:szCs w:val="28"/>
        </w:rPr>
        <w:t xml:space="preserve"> leilões, </w:t>
      </w:r>
      <w:r w:rsidR="004324D5" w:rsidRPr="004324D5">
        <w:rPr>
          <w:sz w:val="28"/>
          <w:szCs w:val="28"/>
        </w:rPr>
        <w:t>www.leilaobrasil.com.br</w:t>
      </w:r>
      <w:r w:rsidRPr="004324D5">
        <w:rPr>
          <w:sz w:val="28"/>
          <w:szCs w:val="28"/>
        </w:rPr>
        <w:t>, ressaltando que o valor da entrada não poderá ser inferior a 25% do valor do lance ofertado e o parcelamento em no máximo doze vezes, atentar para o disposto no art. 895 do código de processo civil.</w:t>
      </w:r>
    </w:p>
    <w:p w14:paraId="52FC4F9B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3486D35D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 xml:space="preserve">Responsabilidade outras: Correrão por conta exclusiva do arrematante as despesas gerais relativas à desmontagem, transporte e transferência patrimonial dos bens arrematados, art. 24 do Provimento CSM 1625/2009; exceto os que se </w:t>
      </w:r>
      <w:r w:rsidRPr="004324D5">
        <w:rPr>
          <w:sz w:val="28"/>
          <w:szCs w:val="28"/>
        </w:rPr>
        <w:lastRenderedPageBreak/>
        <w:t>enquadrem nos art. 130, § único do CTN e art. 908, § 1° do código de processo civil.</w:t>
      </w:r>
    </w:p>
    <w:p w14:paraId="33675966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>Recursos: Dos autos não consta recursos ou causa pendente de julgamento. Da Carta de arrematação: A carta de arrematação será expedida pelo MM. Juiz nos termos dos art. 901 e 903 do código de processo civil.</w:t>
      </w:r>
    </w:p>
    <w:p w14:paraId="1EDD63E4" w14:textId="77777777" w:rsidR="001A4DBA" w:rsidRPr="004324D5" w:rsidRDefault="00B06EA7" w:rsidP="004324D5">
      <w:pPr>
        <w:spacing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 xml:space="preserve">Dúvidas e Esclarecimentos: pessoalmente perante o 3° Ofício Cível, ou no escritório do leiloeiro oficial, Sr. Irani Flores, Avenida Paulista, 2421, São Paulo - Capital, ou ainda, pelo telefone (55 11) 3965-0000 / Whats App (55 11) 95662-5151, e e-mail: </w:t>
      </w:r>
      <w:r w:rsidRPr="004324D5">
        <w:rPr>
          <w:color w:val="467886"/>
          <w:sz w:val="28"/>
          <w:szCs w:val="28"/>
          <w:u w:val="single" w:color="467886"/>
        </w:rPr>
        <w:t>atendimento@leilaobrasil.com.br</w:t>
      </w:r>
      <w:r w:rsidRPr="004324D5">
        <w:rPr>
          <w:sz w:val="28"/>
          <w:szCs w:val="28"/>
        </w:rPr>
        <w:t>.</w:t>
      </w:r>
    </w:p>
    <w:p w14:paraId="7CA64FDD" w14:textId="0B397501" w:rsidR="001A4DBA" w:rsidRPr="004324D5" w:rsidRDefault="00B06EA7" w:rsidP="004324D5">
      <w:pPr>
        <w:spacing w:after="0" w:line="360" w:lineRule="auto"/>
        <w:ind w:left="7" w:right="0"/>
        <w:rPr>
          <w:sz w:val="28"/>
          <w:szCs w:val="28"/>
        </w:rPr>
      </w:pPr>
      <w:r w:rsidRPr="004324D5">
        <w:rPr>
          <w:sz w:val="28"/>
          <w:szCs w:val="28"/>
        </w:rPr>
        <w:t xml:space="preserve">Ficam os executados, bem como eventuais interessados, INTIMADOS das designações supra, caso não sejam localizados para as intimações pessoais, </w:t>
      </w:r>
      <w:r w:rsidR="004324D5" w:rsidRPr="004324D5">
        <w:rPr>
          <w:sz w:val="28"/>
          <w:szCs w:val="28"/>
        </w:rPr>
        <w:t>será</w:t>
      </w:r>
      <w:r w:rsidRPr="004324D5">
        <w:rPr>
          <w:sz w:val="28"/>
          <w:szCs w:val="28"/>
        </w:rPr>
        <w:t xml:space="preserve"> o edital “por extrato”, afixado e publicado na forma da lei, Provimento CGJ n° 32/2018, art. 428.1.2 e art. 887, § 2° do CPC. São</w:t>
      </w:r>
      <w:r w:rsidR="004324D5">
        <w:rPr>
          <w:sz w:val="28"/>
          <w:szCs w:val="28"/>
        </w:rPr>
        <w:t xml:space="preserve"> </w:t>
      </w:r>
      <w:r w:rsidRPr="004324D5">
        <w:rPr>
          <w:sz w:val="28"/>
          <w:szCs w:val="28"/>
        </w:rPr>
        <w:t>Vicente, 20/09/202</w:t>
      </w:r>
      <w:r w:rsidR="00807330">
        <w:rPr>
          <w:sz w:val="28"/>
          <w:szCs w:val="28"/>
        </w:rPr>
        <w:t>6</w:t>
      </w:r>
    </w:p>
    <w:sectPr w:rsidR="001A4DBA" w:rsidRPr="004324D5">
      <w:pgSz w:w="11920" w:h="16840"/>
      <w:pgMar w:top="1477" w:right="1563" w:bottom="1741" w:left="1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DBA"/>
    <w:rsid w:val="00004DE9"/>
    <w:rsid w:val="00020067"/>
    <w:rsid w:val="0007029C"/>
    <w:rsid w:val="001A4DBA"/>
    <w:rsid w:val="001E6B94"/>
    <w:rsid w:val="00200BD4"/>
    <w:rsid w:val="00242329"/>
    <w:rsid w:val="002C17E3"/>
    <w:rsid w:val="00375755"/>
    <w:rsid w:val="003F788F"/>
    <w:rsid w:val="004324D5"/>
    <w:rsid w:val="005D165C"/>
    <w:rsid w:val="00807330"/>
    <w:rsid w:val="00920164"/>
    <w:rsid w:val="00AF0BE2"/>
    <w:rsid w:val="00B06EA7"/>
    <w:rsid w:val="00C230D9"/>
    <w:rsid w:val="00C54564"/>
    <w:rsid w:val="00CC6F3C"/>
    <w:rsid w:val="00CF3493"/>
    <w:rsid w:val="00CF4B2F"/>
    <w:rsid w:val="00D7022D"/>
    <w:rsid w:val="00D80AAE"/>
    <w:rsid w:val="00E3592E"/>
    <w:rsid w:val="00F008D8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CE42"/>
  <w15:docId w15:val="{05C402CC-C958-4DAA-8456-4C6BA128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7" w:line="362" w:lineRule="auto"/>
      <w:ind w:left="10" w:right="3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7022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0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4182</Characters>
  <Application>Microsoft Office Word</Application>
  <DocSecurity>4</DocSecurity>
  <Lines>34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 21</dc:creator>
  <cp:keywords/>
  <cp:lastModifiedBy>Leilão Brasil</cp:lastModifiedBy>
  <cp:revision>2</cp:revision>
  <dcterms:created xsi:type="dcterms:W3CDTF">2026-08-10T19:38:00Z</dcterms:created>
  <dcterms:modified xsi:type="dcterms:W3CDTF">2026-08-10T19:38:00Z</dcterms:modified>
</cp:coreProperties>
</file>