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D1C1" w14:textId="636C1083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 xml:space="preserve">Edital de 1° e 2° leilão de bem imóvel e para intimação de </w:t>
      </w:r>
      <w:r w:rsidR="000B5399" w:rsidRPr="00517C9A">
        <w:rPr>
          <w:rFonts w:ascii="Verdana" w:hAnsi="Verdana"/>
        </w:rPr>
        <w:t>Antônio</w:t>
      </w:r>
      <w:r w:rsidRPr="00517C9A">
        <w:rPr>
          <w:rFonts w:ascii="Verdana" w:hAnsi="Verdana"/>
        </w:rPr>
        <w:t xml:space="preserve"> Mendes Soares Cia Ltda e </w:t>
      </w:r>
      <w:r w:rsidR="000B5399" w:rsidRPr="00517C9A">
        <w:rPr>
          <w:rFonts w:ascii="Verdana" w:hAnsi="Verdana"/>
        </w:rPr>
        <w:t>Antônio</w:t>
      </w:r>
      <w:r w:rsidRPr="00517C9A">
        <w:rPr>
          <w:rFonts w:ascii="Verdana" w:hAnsi="Verdana"/>
        </w:rPr>
        <w:t xml:space="preserve"> Mendes Soares, bem como de sua esposa Marluce Domingos Soares, expedido nos autos da ação Monitória, que lhe requer Gilberto Nogueira Carvalho. Processo n° 0013110-52.2007.8.26.0477</w:t>
      </w:r>
    </w:p>
    <w:p w14:paraId="236E9894" w14:textId="13B16026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 xml:space="preserve">O Dr. Eduardo </w:t>
      </w:r>
      <w:r w:rsidR="000B5399" w:rsidRPr="00517C9A">
        <w:rPr>
          <w:rFonts w:ascii="Verdana" w:hAnsi="Verdana"/>
        </w:rPr>
        <w:t>Hipólito</w:t>
      </w:r>
      <w:r w:rsidRPr="00517C9A">
        <w:rPr>
          <w:rFonts w:ascii="Verdana" w:hAnsi="Verdana"/>
        </w:rPr>
        <w:t xml:space="preserve"> Haddad, Juiz de Direito da 1ª Vara Cível Vara Foro de Praia Grande, do Estado de São Paulo, na forma da lei, etc...</w:t>
      </w:r>
    </w:p>
    <w:p w14:paraId="64E039D5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Faz Saber que a Leiloeira Oficial, Sra. Dagmar Conceição Souza Flores, JUCESP nº 901,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517C9A">
          <w:rPr>
            <w:rStyle w:val="Hyperlink"/>
            <w:rFonts w:ascii="Verdana" w:hAnsi="Verdana"/>
          </w:rPr>
          <w:t>www.leilaobrasil.com.br</w:t>
        </w:r>
      </w:hyperlink>
      <w:r w:rsidRPr="00517C9A">
        <w:rPr>
          <w:rFonts w:ascii="Verdana" w:hAnsi="Verdana"/>
        </w:rPr>
        <w:t>.</w:t>
      </w:r>
    </w:p>
    <w:p w14:paraId="091798F1" w14:textId="2E3F4FFA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 xml:space="preserve">Do início e encerramento do Leilão: Início do 1° leilão em </w:t>
      </w:r>
      <w:r w:rsidR="00136797" w:rsidRPr="00517C9A">
        <w:rPr>
          <w:rFonts w:ascii="Verdana" w:hAnsi="Verdana"/>
        </w:rPr>
        <w:t>28/03/2025</w:t>
      </w:r>
      <w:r w:rsidRPr="00517C9A">
        <w:rPr>
          <w:rFonts w:ascii="Verdana" w:hAnsi="Verdana"/>
        </w:rPr>
        <w:t xml:space="preserve"> às  10:</w:t>
      </w:r>
      <w:r w:rsidR="00136797" w:rsidRPr="00517C9A">
        <w:rPr>
          <w:rFonts w:ascii="Verdana" w:hAnsi="Verdana"/>
        </w:rPr>
        <w:t>20</w:t>
      </w:r>
      <w:r w:rsidRPr="00517C9A">
        <w:rPr>
          <w:rFonts w:ascii="Verdana" w:hAnsi="Verdana"/>
        </w:rPr>
        <w:t xml:space="preserve">  horas e encerramento do 1° leilão em</w:t>
      </w:r>
      <w:r w:rsidR="00136797" w:rsidRPr="00517C9A">
        <w:rPr>
          <w:rFonts w:ascii="Verdana" w:hAnsi="Verdana"/>
        </w:rPr>
        <w:t xml:space="preserve"> 31/03/2025</w:t>
      </w:r>
      <w:r w:rsidRPr="00517C9A">
        <w:rPr>
          <w:rFonts w:ascii="Verdana" w:hAnsi="Verdana"/>
        </w:rPr>
        <w:t xml:space="preserve"> às  10:</w:t>
      </w:r>
      <w:r w:rsidR="00136797" w:rsidRPr="00517C9A">
        <w:rPr>
          <w:rFonts w:ascii="Verdana" w:hAnsi="Verdana"/>
        </w:rPr>
        <w:t>20</w:t>
      </w:r>
      <w:r w:rsidRPr="00517C9A">
        <w:rPr>
          <w:rFonts w:ascii="Verdana" w:hAnsi="Verdana"/>
        </w:rPr>
        <w:t xml:space="preserve">  horas, em não havendo lance igual ou superior ao valor da avaliação atualizada para a data supra, seguir-se-á sem interrupção o 2° leilão que se encerrará em </w:t>
      </w:r>
      <w:r w:rsidR="00136797" w:rsidRPr="00517C9A">
        <w:rPr>
          <w:rFonts w:ascii="Verdana" w:hAnsi="Verdana"/>
        </w:rPr>
        <w:t>25/04/2025</w:t>
      </w:r>
      <w:r w:rsidRPr="00517C9A">
        <w:rPr>
          <w:rFonts w:ascii="Verdana" w:hAnsi="Verdana"/>
        </w:rPr>
        <w:t xml:space="preserve">  às 10:</w:t>
      </w:r>
      <w:r w:rsidR="00136797" w:rsidRPr="00517C9A">
        <w:rPr>
          <w:rFonts w:ascii="Verdana" w:hAnsi="Verdana"/>
        </w:rPr>
        <w:t>20</w:t>
      </w:r>
      <w:r w:rsidRPr="00517C9A">
        <w:rPr>
          <w:rFonts w:ascii="Verdana" w:hAnsi="Verdana"/>
        </w:rPr>
        <w:t xml:space="preserve"> horas, não sendo aceito lances inferiores a 60% do valor da avaliação atualizada pelos índices do TJ-SP para a data da abertura do leilão, que deverá ser efetuado diretamente no sistema gestor através da internet.</w:t>
      </w:r>
    </w:p>
    <w:p w14:paraId="695312FD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 xml:space="preserve">Bem: O prédio próprio para moradia sob nº279, da rua 13 de Maio, e seu respectivo terreno que mede 8,05 metros de frente para a referida rua 13 de Maio, perímetro urbano deste Município e Comarca de São Vicente, por 11,80 metros da frente aos fundos do lado que confronta com propriedade de Pablo Peres </w:t>
      </w:r>
      <w:proofErr w:type="spellStart"/>
      <w:r w:rsidRPr="00517C9A">
        <w:rPr>
          <w:rFonts w:ascii="Verdana" w:hAnsi="Verdana"/>
        </w:rPr>
        <w:t>Marrero</w:t>
      </w:r>
      <w:proofErr w:type="spellEnd"/>
      <w:r w:rsidRPr="00517C9A">
        <w:rPr>
          <w:rFonts w:ascii="Verdana" w:hAnsi="Verdana"/>
        </w:rPr>
        <w:t>; 13,50 metros do outro lado com propriedade de Agostinho Rossi e outros e 8,05 metros largura nos fundos, onde confronta com propriedade de Nelson A. Pires.</w:t>
      </w:r>
    </w:p>
    <w:p w14:paraId="330C7204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Matrícula n° 47.408 do CRI de São Vicente /SP.</w:t>
      </w:r>
    </w:p>
    <w:p w14:paraId="7F7ED1D3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Avaliação R$250.000,00 (outubro de 2015) que atualizada para novembro de 2024 perfaz a quantia de R$ 398.284,52.</w:t>
      </w:r>
    </w:p>
    <w:p w14:paraId="3F448BB5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3B06290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0C216E9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Da Comissão: A comissão do leiloeiro será de 5% sobre o valor da arrematação, não estando incluída no valor da arrematação e deverá ser depositada nos autos.</w:t>
      </w:r>
    </w:p>
    <w:p w14:paraId="10F5D85E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Da Adjudicação: Condicionada aos termos do art. 876 e 892, §1° do CPC.</w:t>
      </w:r>
    </w:p>
    <w:p w14:paraId="427A3AF5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Do pagamento: O arrematante terá o prazo de 24 horas para efetuar o pagamento da arrematação e da comissão.</w:t>
      </w:r>
    </w:p>
    <w:p w14:paraId="758BC79C" w14:textId="77777777" w:rsidR="004305EB" w:rsidRPr="00517C9A" w:rsidRDefault="004305EB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172DA1AF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 xml:space="preserve">Das Garantias: Os bens serão vendidos em caráter “ad corpus”, e no estado em que se encontram, cabendo exclusivamente ao interessado </w:t>
      </w:r>
      <w:r w:rsidRPr="00517C9A">
        <w:rPr>
          <w:rFonts w:ascii="Verdana" w:hAnsi="Verdana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4CA0627B" w14:textId="16C246A2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§1° do CPC. Consta nos autos que eventuais débitos de IPTU ficarão sub-rogados no crédito e os débitos condominiais remanescentes, em razão de eventual insuficiência do valor da arrematação, ficarão por conta do executado até a data da arrematação do bem.</w:t>
      </w:r>
    </w:p>
    <w:p w14:paraId="3FEEF375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Recursos: Dos autos não consta recursos ou causa pendente de julgamento.</w:t>
      </w:r>
    </w:p>
    <w:p w14:paraId="4CFEA320" w14:textId="361C6A80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Da Carta de arrematação: A carta de arrematação será expedida pelo MM. Juiz nos termos dos art. 901 e 903 do CPC.</w:t>
      </w:r>
    </w:p>
    <w:p w14:paraId="5FC4D15F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Dúvidas e Esclarecimentos: pessoalmente perante o 1° Ofício Cível, ou no escritório da Leiloeira Oficial, Sr. Dagmar Conceição Souza Flores, Avenida Paulista n° 2421, 2° andar, SP - Capital, ou ainda, pelo telefone (55 11) 3965-0000 / Whats App (55 11) 95662-5151, e e-mail: </w:t>
      </w:r>
      <w:hyperlink r:id="rId5" w:history="1">
        <w:r w:rsidRPr="00517C9A">
          <w:rPr>
            <w:rStyle w:val="Hyperlink"/>
            <w:rFonts w:ascii="Verdana" w:hAnsi="Verdana"/>
          </w:rPr>
          <w:t>atendimento@leilaobrasil.com.br</w:t>
        </w:r>
      </w:hyperlink>
      <w:r w:rsidRPr="00517C9A">
        <w:rPr>
          <w:rFonts w:ascii="Verdana" w:hAnsi="Verdana"/>
        </w:rPr>
        <w:t>.</w:t>
      </w:r>
    </w:p>
    <w:p w14:paraId="1CA1260C" w14:textId="77777777" w:rsidR="0065095E" w:rsidRPr="00517C9A" w:rsidRDefault="0065095E" w:rsidP="00517C9A">
      <w:pPr>
        <w:spacing w:line="360" w:lineRule="auto"/>
        <w:jc w:val="both"/>
        <w:rPr>
          <w:rFonts w:ascii="Verdana" w:hAnsi="Verdana"/>
        </w:rPr>
      </w:pPr>
      <w:r w:rsidRPr="00517C9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01/11/2024.</w:t>
      </w:r>
    </w:p>
    <w:p w14:paraId="1A0674F2" w14:textId="77777777" w:rsidR="00925948" w:rsidRPr="00517C9A" w:rsidRDefault="00925948" w:rsidP="00517C9A">
      <w:pPr>
        <w:spacing w:line="360" w:lineRule="auto"/>
        <w:jc w:val="both"/>
        <w:rPr>
          <w:rFonts w:ascii="Verdana" w:hAnsi="Verdana"/>
        </w:rPr>
      </w:pPr>
    </w:p>
    <w:sectPr w:rsidR="00925948" w:rsidRPr="0051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E"/>
    <w:rsid w:val="000A4E38"/>
    <w:rsid w:val="000B5399"/>
    <w:rsid w:val="00136797"/>
    <w:rsid w:val="003C49F6"/>
    <w:rsid w:val="004073FF"/>
    <w:rsid w:val="004305EB"/>
    <w:rsid w:val="00517C9A"/>
    <w:rsid w:val="0065095E"/>
    <w:rsid w:val="007B693B"/>
    <w:rsid w:val="00925948"/>
    <w:rsid w:val="00B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81F"/>
  <w15:chartTrackingRefBased/>
  <w15:docId w15:val="{3B669381-373E-42AB-8134-3A1BD65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0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0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0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0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0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0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09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09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09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09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09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09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0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09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09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09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09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0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5095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2025-01-29T20:08:00Z</dcterms:created>
  <dcterms:modified xsi:type="dcterms:W3CDTF">2025-01-29T20:08:00Z</dcterms:modified>
</cp:coreProperties>
</file>