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2F03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Edital de 1° e 2° leilão de bem imóvel e para intimação de Mário Pereira Cardoso, bem como de sua esposa Teresa Alves dos Santos Cardoso, expedido nos autos da ação de Execução de Título Extrajudicial, que lhe requer </w:t>
      </w:r>
      <w:proofErr w:type="spellStart"/>
      <w:r w:rsidRPr="00C33CA7">
        <w:rPr>
          <w:rFonts w:ascii="Verdana" w:hAnsi="Verdana"/>
        </w:rPr>
        <w:t>Calminher</w:t>
      </w:r>
      <w:proofErr w:type="spellEnd"/>
      <w:r w:rsidRPr="00C33CA7">
        <w:rPr>
          <w:rFonts w:ascii="Verdana" w:hAnsi="Verdana"/>
        </w:rPr>
        <w:t xml:space="preserve"> S/A, Processo n° 1006175-57.2018.8.26.0003</w:t>
      </w:r>
    </w:p>
    <w:p w14:paraId="46F1349F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A Dra. Lídia Regina Rodrigues Monteiro Cabrini, Juíza de Direito da 3ª Vara Cível do Foro Regional III – Jabaquara, do Estado de São Paulo, na forma da lei, etc...</w:t>
      </w:r>
    </w:p>
    <w:p w14:paraId="2E7C89E2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FAZ SABER que o leiloeiro oficial, Sr. Irani Flores, JUCESP 792, levará a leilão público para venda e arrematação, no local e hora descritos no site, com transmissão   pela internet e disponibilização imediata no portal de leilões eletrônico, www.leilaobrasil.com.br para lances pela internet:</w:t>
      </w:r>
    </w:p>
    <w:p w14:paraId="7AC27FEF" w14:textId="65DF257B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Do início e encerramento do leilão: Início do 1° leilão em início do 1° leilão em </w:t>
      </w:r>
      <w:r w:rsidR="00E15A94" w:rsidRPr="00C33CA7">
        <w:rPr>
          <w:rFonts w:ascii="Verdana" w:hAnsi="Verdana"/>
        </w:rPr>
        <w:t>27/06</w:t>
      </w:r>
      <w:r w:rsidR="003D5DB2" w:rsidRPr="00C33CA7">
        <w:rPr>
          <w:rFonts w:ascii="Verdana" w:hAnsi="Verdana"/>
        </w:rPr>
        <w:t>/2025</w:t>
      </w:r>
      <w:r w:rsidRPr="00C33CA7">
        <w:rPr>
          <w:rFonts w:ascii="Verdana" w:hAnsi="Verdana"/>
        </w:rPr>
        <w:t xml:space="preserve"> às 10:0</w:t>
      </w:r>
      <w:r w:rsidR="00E15A94" w:rsidRPr="00C33CA7">
        <w:rPr>
          <w:rFonts w:ascii="Verdana" w:hAnsi="Verdana"/>
        </w:rPr>
        <w:t>0</w:t>
      </w:r>
      <w:r w:rsidRPr="00C33CA7">
        <w:rPr>
          <w:rFonts w:ascii="Verdana" w:hAnsi="Verdana"/>
        </w:rPr>
        <w:t xml:space="preserve"> horas e encerramento do 1° leilão em </w:t>
      </w:r>
      <w:r w:rsidR="00E15A94" w:rsidRPr="00C33CA7">
        <w:rPr>
          <w:rFonts w:ascii="Verdana" w:hAnsi="Verdana"/>
        </w:rPr>
        <w:t>30/06</w:t>
      </w:r>
      <w:r w:rsidR="003D5DB2" w:rsidRPr="00C33CA7">
        <w:rPr>
          <w:rFonts w:ascii="Verdana" w:hAnsi="Verdana"/>
        </w:rPr>
        <w:t>/2025</w:t>
      </w:r>
      <w:r w:rsidRPr="00C33CA7">
        <w:rPr>
          <w:rFonts w:ascii="Verdana" w:hAnsi="Verdana"/>
        </w:rPr>
        <w:t xml:space="preserve"> às 10:0</w:t>
      </w:r>
      <w:r w:rsidR="00E15A94" w:rsidRPr="00C33CA7">
        <w:rPr>
          <w:rFonts w:ascii="Verdana" w:hAnsi="Verdana"/>
        </w:rPr>
        <w:t>0</w:t>
      </w:r>
      <w:r w:rsidRPr="00C33CA7">
        <w:rPr>
          <w:rFonts w:ascii="Verdana" w:hAnsi="Verdana"/>
        </w:rPr>
        <w:t xml:space="preserve"> horas, em não havendo lance igual ou superior ao valor da avaliação para a data supra, seguir-se-á sem interrupção o 2° leilão que se encerrará em </w:t>
      </w:r>
      <w:r w:rsidR="00E15A94" w:rsidRPr="00C33CA7">
        <w:rPr>
          <w:rFonts w:ascii="Verdana" w:hAnsi="Verdana"/>
        </w:rPr>
        <w:t>27/07</w:t>
      </w:r>
      <w:r w:rsidR="003D5DB2" w:rsidRPr="00C33CA7">
        <w:rPr>
          <w:rFonts w:ascii="Verdana" w:hAnsi="Verdana"/>
        </w:rPr>
        <w:t>/2025</w:t>
      </w:r>
      <w:r w:rsidRPr="00C33CA7">
        <w:rPr>
          <w:rFonts w:ascii="Verdana" w:hAnsi="Verdana"/>
        </w:rPr>
        <w:t xml:space="preserve"> às 10:0</w:t>
      </w:r>
      <w:r w:rsidR="00E15A94" w:rsidRPr="00C33CA7">
        <w:rPr>
          <w:rFonts w:ascii="Verdana" w:hAnsi="Verdana"/>
        </w:rPr>
        <w:t>0</w:t>
      </w:r>
      <w:r w:rsidRPr="00C33CA7">
        <w:rPr>
          <w:rFonts w:ascii="Verdana" w:hAnsi="Verdana"/>
        </w:rPr>
        <w:t xml:space="preserve"> horas, não sendo aceito lances inferiores a 60% do valor da avaliação atualizada que deverá ser ofertado diretamente no sistema gestor através da internet. </w:t>
      </w:r>
    </w:p>
    <w:p w14:paraId="12B2F60D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Bem: Apartamento n° 94, localizado no 9° andar do prédio n° 02, denominado Edifício Mansão de Firenze, integrante do Condomínio Ducado da Toscana, situado na Avenida Francisco de Paula Quintanilha Ribeiro, n° 246, no 42° Subdistrito  Jabaquara, contendo a área privativa de 75,380m² área de garagem de 21,166m² e área comum de 67,548m², com a área total construída de 164,094m², correspondendo-lhe uma fração ideal de 0,96787% no terreno condominial e nas demais partes coisas comuns, com direito a duas vagas na garagem coletiva, para estacionar dois veículos de passeio, de forma indeterminada. O referido condomínio acha-se construído em terreno descrito na matrícula n° 95.071, deste registro.  Matrícula n° 119.732 do 8° CRI de São Paulo. Contribuinte. Ônus: Consta na Av.4, a penhora do imóvel pelo processo n° 1006175-57.2018.8.26.0003 da 3ª Vara Cível de Jabaquara. Consta na Av.5, a penhora do imóvel pelo processo n° 1006202-</w:t>
      </w:r>
      <w:r w:rsidRPr="00C33CA7">
        <w:rPr>
          <w:rFonts w:ascii="Verdana" w:hAnsi="Verdana"/>
        </w:rPr>
        <w:lastRenderedPageBreak/>
        <w:t>40.2018.8.26.0003 da 5ª Vara Cível de Jabaquara. Consta na Av.6, a penhora do imóvel pelo processo n° 1074992-76.2018.8.26.0100 da 31ª Vara Cível do Foro Central Cível de São Paulo. Consta na Av.7, a penhora do imóvel pelo processo n° 1074996-16.2018.8.26.0100 da 12ª Vara Cível do Foro Central Cível de São Paulo. Consta na Av.8, a penhora do imóvel pelo processo n° 1066394-36.2018.8.26.0100 da 35ª Vara Cível do Foro Central Cível de São Paulo.</w:t>
      </w:r>
    </w:p>
    <w:p w14:paraId="76961EDF" w14:textId="5DF17FE3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Avaliação</w:t>
      </w:r>
      <w:r w:rsidR="00504ED4" w:rsidRPr="00C33CA7">
        <w:rPr>
          <w:rFonts w:ascii="Verdana" w:hAnsi="Verdana"/>
        </w:rPr>
        <w:t xml:space="preserve"> </w:t>
      </w:r>
      <w:r w:rsidRPr="00C33CA7">
        <w:rPr>
          <w:rFonts w:ascii="Verdana" w:hAnsi="Verdana"/>
        </w:rPr>
        <w:t>R$ 865.947,05 (outubro/2024)</w:t>
      </w:r>
    </w:p>
    <w:p w14:paraId="782B3C28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AFC125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A917099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48997459" w14:textId="6220591F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Da Adjudicação: Condicionada aos termos do art. 876 e 892, § 1° do </w:t>
      </w:r>
      <w:r w:rsidR="00504ED4" w:rsidRPr="00C33CA7">
        <w:rPr>
          <w:rFonts w:ascii="Verdana" w:hAnsi="Verdana"/>
        </w:rPr>
        <w:t>código de processo civil.</w:t>
      </w:r>
    </w:p>
    <w:p w14:paraId="0816336C" w14:textId="77777777" w:rsidR="00FE523F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Do pagamento: O arrematante terá o prazo de 24 horas para efetuar o pagamento da arrematação e da comissão.</w:t>
      </w:r>
    </w:p>
    <w:p w14:paraId="2FCB1728" w14:textId="235B90C1" w:rsidR="007C5284" w:rsidRPr="00C33CA7" w:rsidRDefault="00FE523F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Do pagamento parcelado: O parcelamento da arrematação dar-se-á nos termos da Lei; artigo 895 do código de processo civil, “§ 2º, 7º,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</w:t>
      </w:r>
      <w:r w:rsidRPr="00C33CA7">
        <w:rPr>
          <w:rFonts w:ascii="Verdana" w:hAnsi="Verdana"/>
        </w:rPr>
        <w:lastRenderedPageBreak/>
        <w:t>deverá também o interessado atentar para o disposto nos demais parágrafos do artigo 895 quanto ao valor da parcela, das garantias, da atualização mensal das parcelas vincendas e da decisão exarada pelo MM. Juiz nos autos.</w:t>
      </w:r>
    </w:p>
    <w:p w14:paraId="1D441866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868C3BD" w14:textId="33FDCDD3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</w:t>
      </w:r>
      <w:r w:rsidR="00504ED4" w:rsidRPr="00C33CA7">
        <w:rPr>
          <w:rFonts w:ascii="Verdana" w:hAnsi="Verdana"/>
        </w:rPr>
        <w:t>código de processo civil;</w:t>
      </w:r>
    </w:p>
    <w:p w14:paraId="462A1CD3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Recursos: Dos autos não consta recursos ou causa pendente de julgamento.</w:t>
      </w:r>
    </w:p>
    <w:p w14:paraId="58A0AB75" w14:textId="171D4210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504ED4" w:rsidRPr="00C33CA7">
        <w:rPr>
          <w:rFonts w:ascii="Verdana" w:hAnsi="Verdana"/>
        </w:rPr>
        <w:t>código de processo civil.</w:t>
      </w:r>
    </w:p>
    <w:p w14:paraId="26DE9B6B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Dúvidas e Esclarecimentos: pessoalmente perante o 3° Ofício Cível, ou no escritório do leiloeiro oficial, Sr. Irani Flores, Av. Gaspar Vaz da Cunha n° 258, SP - Capital, ou ainda, pelo telefone (55 11) 3965-0000 / Whats App (55 11) 95662-5151, e e-mail: </w:t>
      </w:r>
      <w:hyperlink r:id="rId4" w:history="1">
        <w:r w:rsidRPr="00C33CA7">
          <w:rPr>
            <w:rStyle w:val="Hyperlink"/>
            <w:rFonts w:ascii="Verdana" w:hAnsi="Verdana"/>
          </w:rPr>
          <w:t>atendimento@leilaobrasil.com.br</w:t>
        </w:r>
      </w:hyperlink>
      <w:r w:rsidRPr="00C33CA7">
        <w:rPr>
          <w:rFonts w:ascii="Verdana" w:hAnsi="Verdana"/>
        </w:rPr>
        <w:t>.</w:t>
      </w:r>
    </w:p>
    <w:p w14:paraId="44FD31A3" w14:textId="77777777" w:rsidR="007C5284" w:rsidRPr="00C33CA7" w:rsidRDefault="007C5284" w:rsidP="00C33CA7">
      <w:pPr>
        <w:spacing w:line="360" w:lineRule="auto"/>
        <w:jc w:val="both"/>
        <w:rPr>
          <w:rFonts w:ascii="Verdana" w:hAnsi="Verdana"/>
        </w:rPr>
      </w:pPr>
      <w:r w:rsidRPr="00C33CA7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 2° do CPC. São Paulo, 04/11/2024</w:t>
      </w:r>
    </w:p>
    <w:p w14:paraId="341EECEA" w14:textId="77777777" w:rsidR="00925948" w:rsidRPr="00C33CA7" w:rsidRDefault="00925948" w:rsidP="00C33CA7">
      <w:pPr>
        <w:spacing w:line="360" w:lineRule="auto"/>
        <w:jc w:val="both"/>
        <w:rPr>
          <w:rFonts w:ascii="Verdana" w:hAnsi="Verdana"/>
        </w:rPr>
      </w:pPr>
    </w:p>
    <w:sectPr w:rsidR="00925948" w:rsidRPr="00C33CA7" w:rsidSect="009E5136">
      <w:pgSz w:w="11906" w:h="16838"/>
      <w:pgMar w:top="1417" w:right="1558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4"/>
    <w:rsid w:val="00032C0F"/>
    <w:rsid w:val="00240620"/>
    <w:rsid w:val="002859F9"/>
    <w:rsid w:val="003D5DB2"/>
    <w:rsid w:val="003E791B"/>
    <w:rsid w:val="004073FF"/>
    <w:rsid w:val="00504ED4"/>
    <w:rsid w:val="00701EE4"/>
    <w:rsid w:val="007C5284"/>
    <w:rsid w:val="00925948"/>
    <w:rsid w:val="009E5136"/>
    <w:rsid w:val="00A576C4"/>
    <w:rsid w:val="00C33CA7"/>
    <w:rsid w:val="00E02210"/>
    <w:rsid w:val="00E15A94"/>
    <w:rsid w:val="00E51522"/>
    <w:rsid w:val="00E75641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B56D"/>
  <w15:chartTrackingRefBased/>
  <w15:docId w15:val="{9BD7263B-FC78-44B3-9E8E-6E37FBA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5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5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5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52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52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52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52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52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52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52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52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52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5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52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5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C528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2025-01-31T12:20:00Z</cp:lastPrinted>
  <dcterms:created xsi:type="dcterms:W3CDTF">2025-05-07T18:40:00Z</dcterms:created>
  <dcterms:modified xsi:type="dcterms:W3CDTF">2025-05-07T18:40:00Z</dcterms:modified>
</cp:coreProperties>
</file>