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92DE7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 xml:space="preserve">Edital de </w:t>
      </w:r>
      <w:r w:rsidR="0084367A">
        <w:rPr>
          <w:rFonts w:ascii="Verdana" w:hAnsi="Verdana"/>
          <w:sz w:val="24"/>
          <w:szCs w:val="24"/>
        </w:rPr>
        <w:t xml:space="preserve">leilão praça ÚNICA </w:t>
      </w:r>
      <w:r w:rsidRPr="0062761D">
        <w:rPr>
          <w:rFonts w:ascii="Verdana" w:hAnsi="Verdana"/>
          <w:sz w:val="24"/>
          <w:szCs w:val="24"/>
        </w:rPr>
        <w:t>dos direitos sobre bens imóveis e para intimação do executado Benedito Vicente Ferreira Filho, bem como seu cônjuge se casado for e dos promitentes vendedores Carlos Alberto de Assis e Jacira de Matos Assis, expedido nos autos da Ação de Execução de Título Extrajudicial que lhe requer Condomínio Edifício Martinica, Processo n° 1009540-56.2017.8.26.0003</w:t>
      </w:r>
    </w:p>
    <w:p w14:paraId="0772E78A" w14:textId="77777777" w:rsidR="00C0741B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A Dra. Alessandra Laperuta Nascimento Alves de Moura, Juíza de Direito da 2ª Vara Cível do Foro de Jabaquara, do Estado de São Paulo, na forma da lei, etc...</w:t>
      </w:r>
    </w:p>
    <w:p w14:paraId="5E294CE8" w14:textId="77777777" w:rsidR="006B6C4E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 xml:space="preserve">FAZ SABER que, o leiloeiro oficial, Sr. Irani Flores, JUCESP 792, levará à leilão público para venda e arrematação, no </w:t>
      </w:r>
      <w:r w:rsidR="006B6C4E">
        <w:rPr>
          <w:rFonts w:ascii="Verdana" w:hAnsi="Verdana"/>
          <w:sz w:val="24"/>
          <w:szCs w:val="24"/>
        </w:rPr>
        <w:t>local e hora descritos no edital, com transmissão pela internet e disponibilização imediata para lances na plataforma de leilões</w:t>
      </w:r>
      <w:r w:rsidR="006B6C4E" w:rsidRPr="006B6C4E">
        <w:rPr>
          <w:rFonts w:ascii="Verdana" w:hAnsi="Verdana"/>
          <w:b/>
          <w:bCs/>
          <w:color w:val="0000FF"/>
          <w:sz w:val="24"/>
          <w:szCs w:val="24"/>
        </w:rPr>
        <w:t xml:space="preserve">, </w:t>
      </w:r>
      <w:hyperlink r:id="rId4" w:history="1">
        <w:r w:rsidR="006B6C4E" w:rsidRPr="006B6C4E">
          <w:rPr>
            <w:rStyle w:val="Hyperlink"/>
            <w:rFonts w:ascii="Verdana" w:hAnsi="Verdana"/>
            <w:b/>
            <w:bCs/>
            <w:color w:val="0000FF"/>
            <w:sz w:val="24"/>
            <w:szCs w:val="24"/>
          </w:rPr>
          <w:t>www.leilaobrasil.com.br</w:t>
        </w:r>
      </w:hyperlink>
    </w:p>
    <w:p w14:paraId="71784DD3" w14:textId="024E3D3F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 xml:space="preserve">Do Início e Encerramento do Leilão: Início do 1º leilão em </w:t>
      </w:r>
      <w:r w:rsidR="0084367A">
        <w:rPr>
          <w:rFonts w:ascii="Verdana" w:hAnsi="Verdana"/>
          <w:sz w:val="24"/>
          <w:szCs w:val="24"/>
        </w:rPr>
        <w:t>30/11</w:t>
      </w:r>
      <w:r w:rsidR="00A04C71" w:rsidRPr="0062761D">
        <w:rPr>
          <w:rFonts w:ascii="Verdana" w:hAnsi="Verdana"/>
          <w:sz w:val="24"/>
          <w:szCs w:val="24"/>
        </w:rPr>
        <w:t>/2026</w:t>
      </w:r>
      <w:r w:rsidRPr="0062761D">
        <w:rPr>
          <w:rFonts w:ascii="Verdana" w:hAnsi="Verdana"/>
          <w:sz w:val="24"/>
          <w:szCs w:val="24"/>
        </w:rPr>
        <w:t xml:space="preserve"> às 10:</w:t>
      </w:r>
      <w:r w:rsidR="0084367A">
        <w:rPr>
          <w:rFonts w:ascii="Verdana" w:hAnsi="Verdana"/>
          <w:sz w:val="24"/>
          <w:szCs w:val="24"/>
        </w:rPr>
        <w:t>14</w:t>
      </w:r>
      <w:r w:rsidRPr="0062761D">
        <w:rPr>
          <w:rFonts w:ascii="Verdana" w:hAnsi="Verdana"/>
          <w:sz w:val="24"/>
          <w:szCs w:val="24"/>
        </w:rPr>
        <w:t xml:space="preserve"> horas e encerramento em </w:t>
      </w:r>
      <w:r w:rsidR="00AC7C96">
        <w:rPr>
          <w:rFonts w:ascii="Verdana" w:hAnsi="Verdana"/>
          <w:sz w:val="24"/>
          <w:szCs w:val="24"/>
        </w:rPr>
        <w:t>15/12/2026</w:t>
      </w:r>
      <w:r w:rsidRPr="0062761D">
        <w:rPr>
          <w:rFonts w:ascii="Verdana" w:hAnsi="Verdana"/>
          <w:sz w:val="24"/>
          <w:szCs w:val="24"/>
        </w:rPr>
        <w:t xml:space="preserve"> às 10:</w:t>
      </w:r>
      <w:r w:rsidR="0084367A">
        <w:rPr>
          <w:rFonts w:ascii="Verdana" w:hAnsi="Verdana"/>
          <w:sz w:val="24"/>
          <w:szCs w:val="24"/>
        </w:rPr>
        <w:t>14</w:t>
      </w:r>
      <w:r w:rsidRPr="0062761D">
        <w:rPr>
          <w:rFonts w:ascii="Verdana" w:hAnsi="Verdana"/>
          <w:sz w:val="24"/>
          <w:szCs w:val="24"/>
        </w:rPr>
        <w:t xml:space="preserve"> horas, não sendo aceitos lances inferiores a </w:t>
      </w:r>
      <w:r w:rsidR="00C71FD8" w:rsidRPr="0062761D">
        <w:rPr>
          <w:rFonts w:ascii="Verdana" w:hAnsi="Verdana"/>
          <w:sz w:val="24"/>
          <w:szCs w:val="24"/>
        </w:rPr>
        <w:t>6</w:t>
      </w:r>
      <w:r w:rsidRPr="0062761D">
        <w:rPr>
          <w:rFonts w:ascii="Verdana" w:hAnsi="Verdana"/>
          <w:sz w:val="24"/>
          <w:szCs w:val="24"/>
        </w:rPr>
        <w:t xml:space="preserve">0% do valor da avaliação atualizada para a data de abertura do </w:t>
      </w:r>
      <w:r w:rsidR="0084367A" w:rsidRPr="0062761D">
        <w:rPr>
          <w:rFonts w:ascii="Verdana" w:hAnsi="Verdana"/>
          <w:sz w:val="24"/>
          <w:szCs w:val="24"/>
        </w:rPr>
        <w:t>leilão que</w:t>
      </w:r>
      <w:r w:rsidRPr="0062761D">
        <w:rPr>
          <w:rFonts w:ascii="Verdana" w:hAnsi="Verdana"/>
          <w:sz w:val="24"/>
          <w:szCs w:val="24"/>
        </w:rPr>
        <w:t xml:space="preserve"> deverá ser ofertado diretamente na plataforma de leilões através da internet.</w:t>
      </w:r>
    </w:p>
    <w:p w14:paraId="2F4E86EC" w14:textId="77777777" w:rsidR="006B6C4E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 xml:space="preserve">Bem: </w:t>
      </w:r>
      <w:r w:rsidR="00BA3B85">
        <w:rPr>
          <w:rFonts w:ascii="Verdana" w:hAnsi="Verdana"/>
          <w:sz w:val="24"/>
          <w:szCs w:val="24"/>
        </w:rPr>
        <w:t xml:space="preserve">Apartamento </w:t>
      </w:r>
      <w:r w:rsidRPr="0062761D">
        <w:rPr>
          <w:rFonts w:ascii="Verdana" w:hAnsi="Verdana"/>
          <w:sz w:val="24"/>
          <w:szCs w:val="24"/>
        </w:rPr>
        <w:t xml:space="preserve">n° 53, </w:t>
      </w:r>
      <w:r w:rsidR="00BA3B85">
        <w:rPr>
          <w:rFonts w:ascii="Verdana" w:hAnsi="Verdana"/>
          <w:sz w:val="24"/>
          <w:szCs w:val="24"/>
        </w:rPr>
        <w:t>(</w:t>
      </w:r>
      <w:r w:rsidR="0084367A">
        <w:rPr>
          <w:rFonts w:ascii="Verdana" w:hAnsi="Verdana"/>
          <w:sz w:val="24"/>
          <w:szCs w:val="24"/>
        </w:rPr>
        <w:t>leilão</w:t>
      </w:r>
      <w:r w:rsidR="00561DAA">
        <w:rPr>
          <w:rFonts w:ascii="Verdana" w:hAnsi="Verdana"/>
          <w:sz w:val="24"/>
          <w:szCs w:val="24"/>
        </w:rPr>
        <w:t xml:space="preserve"> dos </w:t>
      </w:r>
      <w:r w:rsidR="00BA3B85">
        <w:rPr>
          <w:rFonts w:ascii="Verdana" w:hAnsi="Verdana"/>
          <w:sz w:val="24"/>
          <w:szCs w:val="24"/>
        </w:rPr>
        <w:t>direitos que o executado possui</w:t>
      </w:r>
      <w:r w:rsidR="00561DAA">
        <w:rPr>
          <w:rFonts w:ascii="Verdana" w:hAnsi="Verdana"/>
          <w:sz w:val="24"/>
          <w:szCs w:val="24"/>
        </w:rPr>
        <w:t xml:space="preserve"> sobre o bem</w:t>
      </w:r>
      <w:r w:rsidR="00BA3B85">
        <w:rPr>
          <w:rFonts w:ascii="Verdana" w:hAnsi="Verdana"/>
          <w:sz w:val="24"/>
          <w:szCs w:val="24"/>
        </w:rPr>
        <w:t xml:space="preserve">), </w:t>
      </w:r>
      <w:r w:rsidRPr="0062761D">
        <w:rPr>
          <w:rFonts w:ascii="Verdana" w:hAnsi="Verdana"/>
          <w:sz w:val="24"/>
          <w:szCs w:val="24"/>
        </w:rPr>
        <w:t>localizado no 5° andar do "Edifício Martinica", situado na Rua Tenente Coronel Antônio Braga n° 25, na Vila Santa Catarina, no 42° subdistrito Jabaquara, contendo a área útil de 55,257</w:t>
      </w:r>
      <w:r w:rsidR="00561DAA">
        <w:rPr>
          <w:rFonts w:ascii="Verdana" w:hAnsi="Verdana"/>
          <w:sz w:val="24"/>
          <w:szCs w:val="24"/>
        </w:rPr>
        <w:t xml:space="preserve"> </w:t>
      </w:r>
      <w:r w:rsidRPr="0062761D">
        <w:rPr>
          <w:rFonts w:ascii="Verdana" w:hAnsi="Verdana"/>
          <w:sz w:val="24"/>
          <w:szCs w:val="24"/>
        </w:rPr>
        <w:t xml:space="preserve">m² e a área comum de 45,217 m², com a área total de 100,474m², correspondendo-lhe no terreno uma fração ideal de 1,793%. O referido edifício acha-se construído em terreno perfeitamente descrito e caracterizado na matrícula n° 80.521, deste registro. Consta a informação do perito nos autos do processo que o imóvel possui sala, hall de circulação, dois dormitórios (sem suítes), cozinha, uma pequena área de serviço, banheiro e varanda. O imóvel não possui dependência para empregados. Contribuinte: 091.212.0067-1. Consta no site da </w:t>
      </w:r>
      <w:r w:rsidRPr="0062761D">
        <w:rPr>
          <w:rFonts w:ascii="Verdana" w:hAnsi="Verdana"/>
          <w:sz w:val="24"/>
          <w:szCs w:val="24"/>
        </w:rPr>
        <w:lastRenderedPageBreak/>
        <w:t>Prefeitura Municipal que o imóvel é isento de IPTU. Matrícula n° 91.042 do 8° CRI de São Paulo. Ônus: Conforme a Av.4 da matrícula, o imóvel foi penhorado no processo n° 1009540-56.2017.8.26.0003 da 2ª Vara Cível de Jabaquara. Os direitos sobre a vagam de garagem n° 35, localizado no subsolo "Edifício Martinica", situado na Rua Tenente Coronel Antônio Braga n° 25, na Vila Santa Catarina, no 42° subdistrito - Jabaquara, para estacionamento de um carro de passeio, contendo a área útil de 9,900m² e a área comum de 4,060m², com a área total de 13,960m², correspondendo-lhe no terreno uma fração ideal de 0,161%. O referido edifício acha-se construído em terreno perfeitamente descrito e caracterizado na matrícula n° 80.521, deste registro. Contribuinte: 091.212.0155-2. No site da Prefeitura Municipal não foram encontrados débitos de IPTU. Matrícula n° 91.043 do 8° CRI de São Paulo. imóvel é isento de IPTU.  Débito informado pelo exequente R$ 157.446,78 (Ago/2022).</w:t>
      </w:r>
      <w:r w:rsidR="006B6C4E">
        <w:rPr>
          <w:rFonts w:ascii="Verdana" w:hAnsi="Verdana"/>
          <w:sz w:val="24"/>
          <w:szCs w:val="24"/>
        </w:rPr>
        <w:t xml:space="preserve"> </w:t>
      </w:r>
      <w:r w:rsidRPr="0062761D">
        <w:rPr>
          <w:rFonts w:ascii="Verdana" w:hAnsi="Verdana"/>
          <w:sz w:val="24"/>
          <w:szCs w:val="24"/>
        </w:rPr>
        <w:t xml:space="preserve">Avaliação R$ </w:t>
      </w:r>
      <w:r w:rsidR="004A7860" w:rsidRPr="0062761D">
        <w:rPr>
          <w:rFonts w:ascii="Verdana" w:hAnsi="Verdana"/>
          <w:sz w:val="24"/>
          <w:szCs w:val="24"/>
        </w:rPr>
        <w:t>265.000,00 (jul/2018)</w:t>
      </w:r>
      <w:r w:rsidRPr="0062761D">
        <w:rPr>
          <w:rFonts w:ascii="Verdana" w:hAnsi="Verdana"/>
          <w:sz w:val="24"/>
          <w:szCs w:val="24"/>
        </w:rPr>
        <w:t>. </w:t>
      </w:r>
      <w:r w:rsidR="004A7860" w:rsidRPr="0062761D">
        <w:rPr>
          <w:rFonts w:ascii="Verdana" w:hAnsi="Verdana"/>
          <w:sz w:val="24"/>
          <w:szCs w:val="24"/>
        </w:rPr>
        <w:t xml:space="preserve"> </w:t>
      </w:r>
    </w:p>
    <w:p w14:paraId="729ADB88" w14:textId="77777777" w:rsidR="00C0741B" w:rsidRPr="0062761D" w:rsidRDefault="006B6C4E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Avaliação</w:t>
      </w:r>
      <w:r w:rsidR="004A7860" w:rsidRPr="0062761D">
        <w:rPr>
          <w:rFonts w:ascii="Verdana" w:hAnsi="Verdana"/>
          <w:sz w:val="24"/>
          <w:szCs w:val="24"/>
        </w:rPr>
        <w:t xml:space="preserve"> atualizada</w:t>
      </w:r>
      <w:r w:rsidR="00A04C71" w:rsidRPr="0062761D">
        <w:rPr>
          <w:rFonts w:ascii="Verdana" w:hAnsi="Verdana"/>
          <w:sz w:val="24"/>
          <w:szCs w:val="24"/>
        </w:rPr>
        <w:t xml:space="preserve"> R$</w:t>
      </w:r>
      <w:r>
        <w:rPr>
          <w:rFonts w:ascii="Verdana" w:hAnsi="Verdana"/>
          <w:sz w:val="24"/>
          <w:szCs w:val="24"/>
        </w:rPr>
        <w:t xml:space="preserve"> </w:t>
      </w:r>
      <w:r w:rsidR="00561DAA">
        <w:rPr>
          <w:rFonts w:ascii="Verdana" w:hAnsi="Verdana"/>
          <w:sz w:val="24"/>
          <w:szCs w:val="24"/>
        </w:rPr>
        <w:t>405.847,35</w:t>
      </w:r>
      <w:r w:rsidR="00A04C71" w:rsidRPr="0062761D">
        <w:rPr>
          <w:rFonts w:ascii="Verdana" w:hAnsi="Verdana"/>
          <w:sz w:val="24"/>
          <w:szCs w:val="24"/>
        </w:rPr>
        <w:t xml:space="preserve"> (</w:t>
      </w:r>
      <w:r>
        <w:rPr>
          <w:rFonts w:ascii="Verdana" w:hAnsi="Verdana"/>
          <w:sz w:val="24"/>
          <w:szCs w:val="24"/>
        </w:rPr>
        <w:t>jun/2026</w:t>
      </w:r>
      <w:r w:rsidR="00A04C71" w:rsidRPr="0062761D">
        <w:rPr>
          <w:rFonts w:ascii="Verdana" w:hAnsi="Verdana"/>
          <w:sz w:val="24"/>
          <w:szCs w:val="24"/>
        </w:rPr>
        <w:t>).</w:t>
      </w:r>
    </w:p>
    <w:p w14:paraId="39E4DB68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1BC1E6F2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Da Prorrogação do Leilao: Sobrevindo lance a menos de três minutos para o enceramento, o sistema prorrogará automaticamente por mais três minutos sucessivamente para que todos tenham as mesmas chances.</w:t>
      </w:r>
    </w:p>
    <w:p w14:paraId="78C5944C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Da Comissão: A comissão do leiloeiro será de 5% sobre o valor da arrematação, não estando incluída no valor da arrematação e deverá ser paga diretamente ao Leiloeiro.</w:t>
      </w:r>
    </w:p>
    <w:p w14:paraId="4ED72543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Da Adjudicação: Condicionada aos termos do Art. 876 e 892, § 1º do código de processo civil.</w:t>
      </w:r>
    </w:p>
    <w:p w14:paraId="2EBD6CB5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lastRenderedPageBreak/>
        <w:t>Do pagamento: O arrematante terá o prazo de 24 horas para efetuar o pagamento da arrematação e da comissão.</w:t>
      </w:r>
    </w:p>
    <w:p w14:paraId="34002EC7" w14:textId="77777777" w:rsidR="00A777B4" w:rsidRPr="0062761D" w:rsidRDefault="00A777B4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Do pagamento parcelado: O parcelamento da arrematação dar-se-á nos termos da Lei; não sendo aceitos  valor inferior a 25% do valor do lance ofertado para pagamento e vista e prazo superior a 30 parcelas mensais e consecutivas, Artigo 895, §2°, §7° e §8°, todos do CPC,  Artigo 14 e 22 da Resolução 236/2016 do CNJ e artigo 264 da NSCGJ 16/2025 compreendendo a ampla divulgação e transparência necessárias ao judiciário; podendo  o interessado ofertar “Real Time dentro do Auditório Virtual”, valor e quantidade de parcelas diferente para cada lance ofertado. As guias para pagamento das parcelas mensais deverão ser geradas pelo próprio arrematante diretamente no site do Tribunal. O interessado deverá atentar para o disposto nos demais parágrafos do artigo 895 quanto ao valor da parcela mensal, do vencimento,  das garantias, da atualização mensal das parcelas vincendas e da decisão exarada pelo MM. Juiz nos autos.</w:t>
      </w:r>
    </w:p>
    <w:p w14:paraId="060F45AA" w14:textId="77777777" w:rsidR="00A777B4" w:rsidRPr="0062761D" w:rsidRDefault="00A777B4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12F0352C" w14:textId="77777777" w:rsidR="00A777B4" w:rsidRPr="0062761D" w:rsidRDefault="00A777B4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 Caberá também ao arrematante juntar comprovantes,  solicitar as baixas de gravames e outras restrições que recaiam sobre o bem arrematado diretamente ao órgão competente.</w:t>
      </w:r>
    </w:p>
    <w:p w14:paraId="2434851F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>Recursos: Dos autos não consta recursos ou causa pendente de julgamento.</w:t>
      </w:r>
    </w:p>
    <w:p w14:paraId="0DE3A937" w14:textId="77777777" w:rsidR="00C0741B" w:rsidRPr="006B6C4E" w:rsidRDefault="00C0741B" w:rsidP="0062761D">
      <w:pPr>
        <w:spacing w:line="360" w:lineRule="auto"/>
        <w:jc w:val="both"/>
        <w:rPr>
          <w:rFonts w:ascii="Verdana" w:hAnsi="Verdana"/>
          <w:color w:val="0000FF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lastRenderedPageBreak/>
        <w:t>Da Carta de arrematação: A carta de arrematação será expedida pelo MM. Juiz nos termos dos artigos 901, § 1º e Art. 903 do CPC.   Dúvidas e Esclarecimentos: pessoalmente perante o 2º Ofício Cível, ou no escritório do leiloeiro oficial, Sr. Irani Flores, Av. Gaspar Vaz da Cunha n° 258, Capital - SP, ou ainda, pelo telefone (11) 3965-0000 e e-mail: </w:t>
      </w:r>
      <w:hyperlink r:id="rId5" w:history="1">
        <w:r w:rsidRPr="006B6C4E">
          <w:rPr>
            <w:rStyle w:val="Hyperlink"/>
            <w:rFonts w:ascii="Verdana" w:hAnsi="Verdana"/>
            <w:color w:val="0000FF"/>
            <w:sz w:val="24"/>
            <w:szCs w:val="24"/>
            <w:u w:val="none"/>
          </w:rPr>
          <w:t>atendimento@leilaobrasil.com.br</w:t>
        </w:r>
      </w:hyperlink>
      <w:r w:rsidRPr="006B6C4E">
        <w:rPr>
          <w:rFonts w:ascii="Verdana" w:hAnsi="Verdana"/>
          <w:color w:val="0000FF"/>
          <w:sz w:val="24"/>
          <w:szCs w:val="24"/>
        </w:rPr>
        <w:t>.</w:t>
      </w:r>
    </w:p>
    <w:p w14:paraId="71DF6A3C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2761D">
        <w:rPr>
          <w:rFonts w:ascii="Verdana" w:hAnsi="Verdana"/>
          <w:sz w:val="24"/>
          <w:szCs w:val="24"/>
        </w:rPr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artigo 428.1.2 e artigo 887, § 2º do código de processo civil, São Paulo, </w:t>
      </w:r>
      <w:r w:rsidR="006B6C4E">
        <w:rPr>
          <w:rFonts w:ascii="Verdana" w:hAnsi="Verdana"/>
          <w:sz w:val="24"/>
          <w:szCs w:val="24"/>
        </w:rPr>
        <w:t>20/</w:t>
      </w:r>
      <w:r w:rsidR="0084367A">
        <w:rPr>
          <w:rFonts w:ascii="Verdana" w:hAnsi="Verdana"/>
          <w:sz w:val="24"/>
          <w:szCs w:val="24"/>
        </w:rPr>
        <w:t>09</w:t>
      </w:r>
      <w:r w:rsidR="006B6C4E">
        <w:rPr>
          <w:rFonts w:ascii="Verdana" w:hAnsi="Verdana"/>
          <w:sz w:val="24"/>
          <w:szCs w:val="24"/>
        </w:rPr>
        <w:t>/2026</w:t>
      </w:r>
    </w:p>
    <w:p w14:paraId="22FB7609" w14:textId="77777777" w:rsidR="00C0741B" w:rsidRPr="0062761D" w:rsidRDefault="00C0741B" w:rsidP="0062761D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sectPr w:rsidR="00C0741B" w:rsidRPr="0062761D" w:rsidSect="002E017C">
      <w:pgSz w:w="11906" w:h="16838"/>
      <w:pgMar w:top="1417" w:right="1558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1B"/>
    <w:rsid w:val="00260A0F"/>
    <w:rsid w:val="002E017C"/>
    <w:rsid w:val="00404636"/>
    <w:rsid w:val="004A7860"/>
    <w:rsid w:val="00552558"/>
    <w:rsid w:val="00561DAA"/>
    <w:rsid w:val="005869F7"/>
    <w:rsid w:val="0062761D"/>
    <w:rsid w:val="00675E13"/>
    <w:rsid w:val="006B6C4E"/>
    <w:rsid w:val="007A02FE"/>
    <w:rsid w:val="008048C8"/>
    <w:rsid w:val="0084367A"/>
    <w:rsid w:val="008437F8"/>
    <w:rsid w:val="008B0361"/>
    <w:rsid w:val="00A04C71"/>
    <w:rsid w:val="00A07AD9"/>
    <w:rsid w:val="00A777B4"/>
    <w:rsid w:val="00A94134"/>
    <w:rsid w:val="00AC7C96"/>
    <w:rsid w:val="00B568C7"/>
    <w:rsid w:val="00BA3B85"/>
    <w:rsid w:val="00C0741B"/>
    <w:rsid w:val="00C71FD8"/>
    <w:rsid w:val="00D11953"/>
    <w:rsid w:val="00E45A09"/>
    <w:rsid w:val="00E6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3998"/>
  <w15:chartTrackingRefBased/>
  <w15:docId w15:val="{CF937E4C-CC69-4077-87A6-475B33A1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0741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741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741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741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741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741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741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741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741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C0741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C0741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C0741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C0741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C0741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C0741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C0741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C0741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C0741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C0741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0741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741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C0741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741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C0741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C0741B"/>
    <w:pPr>
      <w:ind w:left="720"/>
      <w:contextualSpacing/>
    </w:pPr>
  </w:style>
  <w:style w:type="character" w:styleId="nfaseIntensa">
    <w:name w:val="Intense Emphasis"/>
    <w:uiPriority w:val="21"/>
    <w:qFormat/>
    <w:rsid w:val="00C0741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741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C0741B"/>
    <w:rPr>
      <w:i/>
      <w:iCs/>
      <w:color w:val="0F4761"/>
    </w:rPr>
  </w:style>
  <w:style w:type="character" w:styleId="RefernciaIntensa">
    <w:name w:val="Intense Reference"/>
    <w:uiPriority w:val="32"/>
    <w:qFormat/>
    <w:rsid w:val="00C0741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C0741B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C07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1004</Words>
  <Characters>5425</Characters>
  <Application>Microsoft Office Word</Application>
  <DocSecurity>4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2026-10-02T18:52:00Z</dcterms:created>
  <dcterms:modified xsi:type="dcterms:W3CDTF">2026-10-02T18:52:00Z</dcterms:modified>
</cp:coreProperties>
</file>