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DC10" w14:textId="5899708A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Edital de 1° e 2° leilão de bem imóvel e para intimação de Marlene Vinhal de Freitas, bem como seu cônjuge se casada for expedido nos autos da ação de Procedimento Sumário, que lhe requer Condomínio Edifício Leme. Processo n° 0011819-81.1998.8.26.0590</w:t>
      </w:r>
    </w:p>
    <w:p w14:paraId="10F9648D" w14:textId="117F36ED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O Dr. Thiago Gonçalves Alvarez, Juiz de Direito da 3ª Vara Cível do Foro de São Vicente, do Estado de São Paulo, na forma da lei, etc...</w:t>
      </w:r>
    </w:p>
    <w:p w14:paraId="0B3C9051" w14:textId="586ADEF0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FAZ SABER que o leiloeiro oficial, Sr. Irani Flores, JUCESP 792, levará a leilão público para venda e arrematação, no local e hora descritos no </w:t>
      </w:r>
      <w:r w:rsidR="00CD3371" w:rsidRPr="001E7745">
        <w:rPr>
          <w:rFonts w:ascii="Verdana" w:hAnsi="Verdana"/>
        </w:rPr>
        <w:t xml:space="preserve">edital </w:t>
      </w:r>
      <w:r w:rsidRPr="001E7745">
        <w:rPr>
          <w:rFonts w:ascii="Verdana" w:hAnsi="Verdana"/>
        </w:rPr>
        <w:t xml:space="preserve"> com transmissão pela internet e disponibilização imediata n</w:t>
      </w:r>
      <w:r w:rsidR="00CD3371" w:rsidRPr="001E7745">
        <w:rPr>
          <w:rFonts w:ascii="Verdana" w:hAnsi="Verdana"/>
        </w:rPr>
        <w:t xml:space="preserve">a plataforma </w:t>
      </w:r>
      <w:r w:rsidRPr="001E7745">
        <w:rPr>
          <w:rFonts w:ascii="Verdana" w:hAnsi="Verdana"/>
        </w:rPr>
        <w:t xml:space="preserve"> de leilões eletrônico, </w:t>
      </w:r>
      <w:hyperlink r:id="rId4" w:history="1">
        <w:r w:rsidRPr="001E7745">
          <w:rPr>
            <w:rStyle w:val="Hyperlink"/>
            <w:rFonts w:ascii="Verdana" w:hAnsi="Verdana"/>
          </w:rPr>
          <w:t>www.leilaobrasil.com.br</w:t>
        </w:r>
      </w:hyperlink>
      <w:r w:rsidRPr="001E7745">
        <w:rPr>
          <w:rFonts w:ascii="Verdana" w:hAnsi="Verdana"/>
        </w:rPr>
        <w:t>, para lances através da internet:</w:t>
      </w:r>
    </w:p>
    <w:p w14:paraId="1ACAE99F" w14:textId="7A22BEBD" w:rsidR="0061292B" w:rsidRPr="001E7745" w:rsidRDefault="000E5066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Do início em encerramento do leilão: Início do 1° leilão em </w:t>
      </w:r>
      <w:r w:rsidR="00684602">
        <w:rPr>
          <w:rFonts w:ascii="Verdana" w:hAnsi="Verdana"/>
        </w:rPr>
        <w:t>21/11</w:t>
      </w:r>
      <w:r w:rsidR="00283625" w:rsidRPr="001E7745">
        <w:rPr>
          <w:rFonts w:ascii="Verdana" w:hAnsi="Verdana"/>
        </w:rPr>
        <w:t>/</w:t>
      </w:r>
      <w:r w:rsidRPr="001E7745">
        <w:rPr>
          <w:rFonts w:ascii="Verdana" w:hAnsi="Verdana"/>
        </w:rPr>
        <w:t xml:space="preserve">2025 às 10:24 horas e encerramento do 1° leilão em </w:t>
      </w:r>
      <w:r w:rsidR="00684602">
        <w:rPr>
          <w:rFonts w:ascii="Verdana" w:hAnsi="Verdana"/>
        </w:rPr>
        <w:t>24/11</w:t>
      </w:r>
      <w:r w:rsidRPr="001E7745">
        <w:rPr>
          <w:rFonts w:ascii="Verdana" w:hAnsi="Verdana"/>
        </w:rPr>
        <w:t xml:space="preserve">/2025 às 10:24 horas, em não havendo lance igual ou superior ao valor da avaliação para a data supra, seguir-se-á sem interrupção o 2° leilão que se encerrará em </w:t>
      </w:r>
      <w:r w:rsidR="00684602">
        <w:rPr>
          <w:rFonts w:ascii="Verdana" w:hAnsi="Verdana"/>
        </w:rPr>
        <w:t>16/01/2026</w:t>
      </w:r>
      <w:r w:rsidRPr="001E7745">
        <w:rPr>
          <w:rFonts w:ascii="Verdana" w:hAnsi="Verdana"/>
        </w:rPr>
        <w:t xml:space="preserve"> às 10:24 horas, não sendo aceito lances inferiores a 60% do valor da avaliação que deverá ser ofertado diretamente n</w:t>
      </w:r>
      <w:r w:rsidR="00CD3371" w:rsidRPr="001E7745">
        <w:rPr>
          <w:rFonts w:ascii="Verdana" w:hAnsi="Verdana"/>
        </w:rPr>
        <w:t xml:space="preserve">a plataforma </w:t>
      </w:r>
      <w:r w:rsidRPr="001E7745">
        <w:rPr>
          <w:rFonts w:ascii="Verdana" w:hAnsi="Verdana"/>
        </w:rPr>
        <w:t>através da internet.</w:t>
      </w:r>
    </w:p>
    <w:p w14:paraId="119B5342" w14:textId="30DC2B1D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7FE8BD35">
        <w:rPr>
          <w:rFonts w:ascii="Verdana" w:hAnsi="Verdana"/>
        </w:rPr>
        <w:t>Bem: Apartamento n° 16, localizado no 1° andar do Edifício Leme, situado à Rua Visconde do Rio Branco n° 21, neste município e comarca de São Vicente, deste estado de São Paulo, contendo vestíbulo, sala-dormitório, banheiro e quitinete, tendo a área privativa de 27,70m², e mais a sua quota nas partes comuns construídas de 4,70m², confrontando pela frente com áreas livre comum que dão para a Rua Visconde do Rio Branco, pelo lado esquerdo de quem da Rua Visconde do Rio Branco, olha para o imóvel, com o apartamento n° 15, do mesmo andar, pelo lado direito com o apartamento n° 17 , do mesmo andar, e pelos fundos com as partes comuns. Contribuinte: 13.00008.0020.00021.014. Matrícula n° 55.872 do CRI São Vicente/SP. Ônus: Consta na Av.4 penhora do processo n° 0011819-</w:t>
      </w:r>
      <w:r w:rsidRPr="7FE8BD35">
        <w:rPr>
          <w:rFonts w:ascii="Verdana" w:hAnsi="Verdana"/>
        </w:rPr>
        <w:lastRenderedPageBreak/>
        <w:t>81.1998.8.26.0590 da 3ª Vara Cível de São Vicente. Débito condominial de R$ 51.595,10 (junho/2022). Débito de IPTU R$ 80.063,99 (junho/2022).</w:t>
      </w:r>
    </w:p>
    <w:p w14:paraId="39F52E6F" w14:textId="0F8A68D2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Avaliação R$ 116.000,00 (setembro/2018). Avaliação atualizada R$ 155.578,50 (Jan/2024).</w:t>
      </w:r>
    </w:p>
    <w:p w14:paraId="28FC25B6" w14:textId="4BE3F9D5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B197629" w14:textId="03F44D67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Prorrogação do Leilão: Sobrevindo lance a menos de três minutos para o enceramento, o sistema prorrogará automaticamente por mais três minutos sucessivamente para que todos tenham as mesmas chances.</w:t>
      </w:r>
    </w:p>
    <w:p w14:paraId="13D76AB2" w14:textId="77777777" w:rsidR="00E601BC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Comissão: A comissão do leiloeiro será de 5% sobre o valor da arrematação, não estando incluída no valor da arrematação e deverá ser depositada nos autos.</w:t>
      </w:r>
    </w:p>
    <w:p w14:paraId="22A7C9E6" w14:textId="4E4A26E8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Adjudicação: Condicionada aos termos do Art. 876 e 892, § 1° do código ode processo civil.</w:t>
      </w:r>
    </w:p>
    <w:p w14:paraId="09B9DD4E" w14:textId="0DC37EDB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Do pagamento: O pagamento integral do valor ou da entrada deverá ser feito de uma única vez, através de depósito judicial nestes autos, bem como o pagamento da comissão de corretagem, que fixo em 5% sobre o valor da venda. </w:t>
      </w:r>
    </w:p>
    <w:p w14:paraId="4DD1D041" w14:textId="1FE6529B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Do pagamento parcelado: Atendidas todas as determinações do art. 895 do NCPC, no que couber, o interessado poderá apresentar proposta para aquisição do bem penhorado de forma parcelada, respeitado o pagamento de pelo menos 25% (vinte e cinco por cento) do valor à vista e o restante parcelado no máximo em 12 (doze) meses, </w:t>
      </w:r>
      <w:r w:rsidRPr="001E7745">
        <w:rPr>
          <w:rFonts w:ascii="Verdana" w:hAnsi="Verdana"/>
        </w:rPr>
        <w:lastRenderedPageBreak/>
        <w:t>considerando o valor do imóvel no caso concreto, garantido por hipoteca do próprio bem.</w:t>
      </w:r>
    </w:p>
    <w:p w14:paraId="2E7E361F" w14:textId="77777777" w:rsidR="00E601BC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na maioria das vezes que os bens se encontram na posse do executado.</w:t>
      </w:r>
    </w:p>
    <w:p w14:paraId="7DAA5791" w14:textId="61FBBCE1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Responsabilidade outras: A desocupação do imóvel fica a cargo do arrematante, sendo expedido mandado de imissão de posse somente na hipótese de ocupação pelos próprios executados. Eventuais débitos de condomínio que excederem o produto da arrematação recaem sobre o bem, tendo em vista a sua natureza propter rem do valor atualizado do débito condominial. Correrão por conta exclusiva do arrematante as despesas gerais relativas à desmontagem, transporte e transferência patrimonial dos bens arrematados</w:t>
      </w:r>
      <w:r w:rsidR="00553642" w:rsidRPr="001E7745">
        <w:rPr>
          <w:rFonts w:ascii="Verdana" w:hAnsi="Verdana"/>
        </w:rPr>
        <w:t>. os débitos pendentes que recaiam sobre o bem, inclusive os decorrentes de débitos fiscais e tributários conforme o artigo 130, parágrafo único, do Código Tributário Nacional, ficarão sub-rogados no preço da arrematação (NCPC, art. 908, § 1º); Com relação aos débitos condominiais, em havendo saldo devedor remanescente, a responsabilidade recairá sobre o arrematante, à luz da natureza propter rem da obrigação, ainda que se tratem de parcelas vencidas antes da arrematação.</w:t>
      </w:r>
    </w:p>
    <w:p w14:paraId="74392C4B" w14:textId="1189E2E6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Recursos: Dos autos não consta recursos ou causa pendente de julgamento.</w:t>
      </w:r>
    </w:p>
    <w:p w14:paraId="5479B80C" w14:textId="71D25F41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Carta de arrematação: A carta de arrematação será expedida pelo MM. Juiz nos termos dos Artigos 901, § 1° e Art. 903 do código de processo civil.</w:t>
      </w:r>
    </w:p>
    <w:p w14:paraId="1409E0FD" w14:textId="2E9D2851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Dúvidas e Esclarecimentos: pessoalmente perante o 3° Ofício Cível, ou no escritório do leiloeiro oficial, Sr. Irani Flores, Av. Gaspar Vaz da </w:t>
      </w:r>
      <w:r w:rsidRPr="001E7745">
        <w:rPr>
          <w:rFonts w:ascii="Verdana" w:hAnsi="Verdana"/>
        </w:rPr>
        <w:lastRenderedPageBreak/>
        <w:t>Cunha n° 258, Capital - SP, ou ainda, pelo telefone (11) 3965-0000 e e-mail: </w:t>
      </w:r>
      <w:hyperlink r:id="rId5" w:history="1">
        <w:r w:rsidRPr="001E7745">
          <w:rPr>
            <w:rStyle w:val="Hyperlink"/>
            <w:rFonts w:ascii="Verdana" w:hAnsi="Verdana"/>
          </w:rPr>
          <w:t>atendimento@leilaobrasil.com.br</w:t>
        </w:r>
      </w:hyperlink>
      <w:r w:rsidRPr="001E7745">
        <w:rPr>
          <w:rFonts w:ascii="Verdana" w:hAnsi="Verdana"/>
        </w:rPr>
        <w:t>.</w:t>
      </w:r>
    </w:p>
    <w:p w14:paraId="0BB97549" w14:textId="1EAF0AAE" w:rsidR="007B5F44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artigo 428.1.2 e artigo 887, § 2° do código de processo civil, São Vicente, </w:t>
      </w:r>
      <w:r w:rsidR="00ED2DC8" w:rsidRPr="001E7745">
        <w:rPr>
          <w:rFonts w:ascii="Verdana" w:hAnsi="Verdana"/>
        </w:rPr>
        <w:t>05</w:t>
      </w:r>
      <w:r w:rsidRPr="001E7745">
        <w:rPr>
          <w:rFonts w:ascii="Verdana" w:hAnsi="Verdana"/>
        </w:rPr>
        <w:t>/0</w:t>
      </w:r>
      <w:r w:rsidR="00ED2DC8" w:rsidRPr="001E7745">
        <w:rPr>
          <w:rFonts w:ascii="Verdana" w:hAnsi="Verdana"/>
        </w:rPr>
        <w:t>3/</w:t>
      </w:r>
      <w:r w:rsidRPr="001E7745">
        <w:rPr>
          <w:rFonts w:ascii="Verdana" w:hAnsi="Verdana"/>
        </w:rPr>
        <w:t>202</w:t>
      </w:r>
      <w:r w:rsidR="00ED2DC8" w:rsidRPr="001E7745">
        <w:rPr>
          <w:rFonts w:ascii="Verdana" w:hAnsi="Verdana"/>
        </w:rPr>
        <w:t>5</w:t>
      </w:r>
    </w:p>
    <w:sectPr w:rsidR="007B5F44" w:rsidRPr="001E7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BC"/>
    <w:rsid w:val="000636E8"/>
    <w:rsid w:val="000E5066"/>
    <w:rsid w:val="00174653"/>
    <w:rsid w:val="001A4125"/>
    <w:rsid w:val="001E7745"/>
    <w:rsid w:val="0023187F"/>
    <w:rsid w:val="00283625"/>
    <w:rsid w:val="00420C46"/>
    <w:rsid w:val="00487660"/>
    <w:rsid w:val="004A326F"/>
    <w:rsid w:val="004F74B6"/>
    <w:rsid w:val="00553642"/>
    <w:rsid w:val="0061292B"/>
    <w:rsid w:val="00684602"/>
    <w:rsid w:val="00725F9F"/>
    <w:rsid w:val="007A2E06"/>
    <w:rsid w:val="007A4D30"/>
    <w:rsid w:val="007B5F44"/>
    <w:rsid w:val="007D51C5"/>
    <w:rsid w:val="007F16A6"/>
    <w:rsid w:val="00991456"/>
    <w:rsid w:val="00A62DC3"/>
    <w:rsid w:val="00B03926"/>
    <w:rsid w:val="00B947A3"/>
    <w:rsid w:val="00C43C81"/>
    <w:rsid w:val="00C960EC"/>
    <w:rsid w:val="00CD3371"/>
    <w:rsid w:val="00CF50FD"/>
    <w:rsid w:val="00D55AE8"/>
    <w:rsid w:val="00E5307D"/>
    <w:rsid w:val="00E601BC"/>
    <w:rsid w:val="00ED2DC8"/>
    <w:rsid w:val="00F06D29"/>
    <w:rsid w:val="00FA5EC1"/>
    <w:rsid w:val="7FE8B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A7AD"/>
  <w15:chartTrackingRefBased/>
  <w15:docId w15:val="{DF9AEA52-8F0B-4B56-8B4B-E25D36F2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1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1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1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1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1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1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1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1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1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1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601B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01B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12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4837</Characters>
  <Application>Microsoft Office Word</Application>
  <DocSecurity>4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2025-01-17T14:01:00Z</cp:lastPrinted>
  <dcterms:created xsi:type="dcterms:W3CDTF">2025-10-08T12:54:00Z</dcterms:created>
  <dcterms:modified xsi:type="dcterms:W3CDTF">2025-10-08T12:54:00Z</dcterms:modified>
</cp:coreProperties>
</file>