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43F4" w14:textId="2B22CB8A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 xml:space="preserve">Edital de 1° e 2° leilão de bem imóvel e para intimação de Jefferson Pereira dos Santos, bem como de Caixa Econômica Federal- CEF e Eco Design Pisos e Revestimentos Comercio e </w:t>
      </w:r>
      <w:r w:rsidR="00FD3CE6" w:rsidRPr="00AE7E94">
        <w:rPr>
          <w:rFonts w:ascii="Verdana" w:hAnsi="Verdana"/>
        </w:rPr>
        <w:t>Serviços</w:t>
      </w:r>
      <w:r w:rsidRPr="00AE7E94">
        <w:rPr>
          <w:rFonts w:ascii="Verdana" w:hAnsi="Verdana"/>
        </w:rPr>
        <w:t xml:space="preserve"> Ltda – </w:t>
      </w:r>
      <w:r w:rsidR="00FD3CE6" w:rsidRPr="00AE7E94">
        <w:rPr>
          <w:rFonts w:ascii="Verdana" w:hAnsi="Verdana"/>
        </w:rPr>
        <w:t>Me, expedido</w:t>
      </w:r>
      <w:r w:rsidRPr="00AE7E94">
        <w:rPr>
          <w:rFonts w:ascii="Verdana" w:hAnsi="Verdana"/>
        </w:rPr>
        <w:t xml:space="preserve"> nos autos da ação de Execução de Título Extrajudicial, que lhe requer Condomínio Vivaz Jardim Prudência. Processo n° 1030195-42.2023.8.26.0002</w:t>
      </w:r>
    </w:p>
    <w:p w14:paraId="42D0C839" w14:textId="77777777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>O Dr. Guilherme Silva e Souza, Juiz de Direito da 1ª Vara Cível do Foro Regional II - Santo Amaro, do Estado de São Paulo, na forma da lei, etc...</w:t>
      </w:r>
    </w:p>
    <w:p w14:paraId="5E9E11CA" w14:textId="215DB3E8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 xml:space="preserve">Faz Saber que o Leiloeiro Oficial, Sr. Irani </w:t>
      </w:r>
      <w:r w:rsidR="00FD3CE6" w:rsidRPr="00AE7E94">
        <w:rPr>
          <w:rFonts w:ascii="Verdana" w:hAnsi="Verdana"/>
        </w:rPr>
        <w:t>Flores</w:t>
      </w:r>
      <w:r w:rsidRPr="00AE7E94">
        <w:rPr>
          <w:rFonts w:ascii="Verdana" w:hAnsi="Verdana"/>
        </w:rPr>
        <w:t xml:space="preserve">, JUCESP nº792, levará a leilão público para venda e arrematação no local e hora descritos no </w:t>
      </w:r>
      <w:r w:rsidR="00FD3CE6" w:rsidRPr="00AE7E94">
        <w:rPr>
          <w:rFonts w:ascii="Verdana" w:hAnsi="Verdana"/>
        </w:rPr>
        <w:t>edital com</w:t>
      </w:r>
      <w:r w:rsidRPr="00AE7E94">
        <w:rPr>
          <w:rFonts w:ascii="Verdana" w:hAnsi="Verdana"/>
        </w:rPr>
        <w:t xml:space="preserve"> transmissão pela internet e disponibilização imediata n</w:t>
      </w:r>
      <w:r w:rsidR="006A3752" w:rsidRPr="00AE7E94">
        <w:rPr>
          <w:rFonts w:ascii="Verdana" w:hAnsi="Verdana"/>
        </w:rPr>
        <w:t xml:space="preserve">a plataforma </w:t>
      </w:r>
      <w:r w:rsidRPr="00AE7E94">
        <w:rPr>
          <w:rFonts w:ascii="Verdana" w:hAnsi="Verdana"/>
        </w:rPr>
        <w:t xml:space="preserve">de leilões eletrônicos, </w:t>
      </w:r>
      <w:hyperlink r:id="rId4" w:history="1">
        <w:r w:rsidRPr="00AE7E94">
          <w:rPr>
            <w:rStyle w:val="Hyperlink"/>
            <w:rFonts w:ascii="Verdana" w:hAnsi="Verdana"/>
          </w:rPr>
          <w:t>www.leilaobrasil.com.br</w:t>
        </w:r>
      </w:hyperlink>
      <w:r w:rsidRPr="00AE7E94">
        <w:rPr>
          <w:rFonts w:ascii="Verdana" w:hAnsi="Verdana"/>
        </w:rPr>
        <w:t>.</w:t>
      </w:r>
    </w:p>
    <w:p w14:paraId="711D5F7A" w14:textId="0062A858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 xml:space="preserve">Do início e encerramento do Leilão: Início do 1° leilão em </w:t>
      </w:r>
      <w:r w:rsidR="00FD3CE6">
        <w:rPr>
          <w:rFonts w:ascii="Verdana" w:hAnsi="Verdana"/>
        </w:rPr>
        <w:t>13/06</w:t>
      </w:r>
      <w:r w:rsidR="006A3752" w:rsidRPr="00AE7E94">
        <w:rPr>
          <w:rFonts w:ascii="Verdana" w:hAnsi="Verdana"/>
        </w:rPr>
        <w:t>/2025</w:t>
      </w:r>
      <w:r w:rsidRPr="00AE7E94">
        <w:rPr>
          <w:rFonts w:ascii="Verdana" w:hAnsi="Verdana"/>
        </w:rPr>
        <w:t xml:space="preserve"> às 10:</w:t>
      </w:r>
      <w:r w:rsidR="00FD3CE6">
        <w:rPr>
          <w:rFonts w:ascii="Verdana" w:hAnsi="Verdana"/>
        </w:rPr>
        <w:t>00</w:t>
      </w:r>
      <w:r w:rsidRPr="00AE7E94">
        <w:rPr>
          <w:rFonts w:ascii="Verdana" w:hAnsi="Verdana"/>
        </w:rPr>
        <w:t xml:space="preserve"> horas e encerramento do 1° leilão em </w:t>
      </w:r>
      <w:r w:rsidR="00FD3CE6">
        <w:rPr>
          <w:rFonts w:ascii="Verdana" w:hAnsi="Verdana"/>
        </w:rPr>
        <w:t>16/06</w:t>
      </w:r>
      <w:r w:rsidR="006A3752" w:rsidRPr="00AE7E94">
        <w:rPr>
          <w:rFonts w:ascii="Verdana" w:hAnsi="Verdana"/>
        </w:rPr>
        <w:t>/2025</w:t>
      </w:r>
      <w:r w:rsidRPr="00AE7E94">
        <w:rPr>
          <w:rFonts w:ascii="Verdana" w:hAnsi="Verdana"/>
        </w:rPr>
        <w:t xml:space="preserve"> às 10:</w:t>
      </w:r>
      <w:r w:rsidR="00FD3CE6">
        <w:rPr>
          <w:rFonts w:ascii="Verdana" w:hAnsi="Verdana"/>
        </w:rPr>
        <w:t>00</w:t>
      </w:r>
      <w:r w:rsidRPr="00AE7E94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6A3752" w:rsidRPr="00AE7E94">
        <w:rPr>
          <w:rFonts w:ascii="Verdana" w:hAnsi="Verdana"/>
        </w:rPr>
        <w:t xml:space="preserve"> </w:t>
      </w:r>
      <w:r w:rsidR="00FD3CE6">
        <w:rPr>
          <w:rFonts w:ascii="Verdana" w:hAnsi="Verdana"/>
        </w:rPr>
        <w:t>11/07</w:t>
      </w:r>
      <w:r w:rsidR="006A3752" w:rsidRPr="00AE7E94">
        <w:rPr>
          <w:rFonts w:ascii="Verdana" w:hAnsi="Verdana"/>
        </w:rPr>
        <w:t>/2025</w:t>
      </w:r>
      <w:r w:rsidRPr="00AE7E94">
        <w:rPr>
          <w:rFonts w:ascii="Verdana" w:hAnsi="Verdana"/>
        </w:rPr>
        <w:t xml:space="preserve">  às 10:</w:t>
      </w:r>
      <w:r w:rsidR="00FD3CE6">
        <w:rPr>
          <w:rFonts w:ascii="Verdana" w:hAnsi="Verdana"/>
        </w:rPr>
        <w:t>00</w:t>
      </w:r>
      <w:r w:rsidRPr="00AE7E94">
        <w:rPr>
          <w:rFonts w:ascii="Verdana" w:hAnsi="Verdana"/>
        </w:rPr>
        <w:t xml:space="preserve"> horas, não sendo aceito lances inferiores a 100% do valor da avaliação atualizada pelos índices do TJSP para a data da abertura do leilão, que deverá ser efetuado diretamente n</w:t>
      </w:r>
      <w:r w:rsidR="00FD3CE6">
        <w:rPr>
          <w:rFonts w:ascii="Verdana" w:hAnsi="Verdana"/>
        </w:rPr>
        <w:t xml:space="preserve">a plataforma de leilões </w:t>
      </w:r>
      <w:r w:rsidRPr="00AE7E94">
        <w:rPr>
          <w:rFonts w:ascii="Verdana" w:hAnsi="Verdana"/>
        </w:rPr>
        <w:t xml:space="preserve"> através da internet.</w:t>
      </w:r>
    </w:p>
    <w:p w14:paraId="3DE6A4B2" w14:textId="5F917BCB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 xml:space="preserve">Bem: </w:t>
      </w:r>
      <w:r w:rsidR="006A3752" w:rsidRPr="00AE7E94">
        <w:rPr>
          <w:rFonts w:ascii="Verdana" w:hAnsi="Verdana"/>
        </w:rPr>
        <w:t>A</w:t>
      </w:r>
      <w:r w:rsidRPr="00AE7E94">
        <w:rPr>
          <w:rFonts w:ascii="Verdana" w:hAnsi="Verdana"/>
        </w:rPr>
        <w:t>partamento nº 1608, localizado no 16º pavimento da Torre 2, integrante do empreendimento denominado V</w:t>
      </w:r>
      <w:r w:rsidR="007426C4" w:rsidRPr="00AE7E94">
        <w:rPr>
          <w:rFonts w:ascii="Verdana" w:hAnsi="Verdana"/>
        </w:rPr>
        <w:t xml:space="preserve">ivaz Jardim </w:t>
      </w:r>
      <w:r w:rsidR="00FD3CE6" w:rsidRPr="00AE7E94">
        <w:rPr>
          <w:rFonts w:ascii="Verdana" w:hAnsi="Verdana"/>
        </w:rPr>
        <w:t>Prudencial</w:t>
      </w:r>
      <w:r w:rsidR="007426C4" w:rsidRPr="00AE7E94">
        <w:rPr>
          <w:rFonts w:ascii="Verdana" w:hAnsi="Verdana"/>
        </w:rPr>
        <w:t xml:space="preserve"> na</w:t>
      </w:r>
      <w:r w:rsidRPr="00AE7E94">
        <w:rPr>
          <w:rFonts w:ascii="Verdana" w:hAnsi="Verdana"/>
        </w:rPr>
        <w:t xml:space="preserve"> Avenida Cupecê, nº 1877, no 29ºSubdistrito de Santo Amaro, com a área privativa de 40,630m</w:t>
      </w:r>
      <w:r w:rsidR="00FD3CE6" w:rsidRPr="00AE7E94">
        <w:rPr>
          <w:rFonts w:ascii="Verdana" w:hAnsi="Verdana"/>
        </w:rPr>
        <w:t>², área</w:t>
      </w:r>
      <w:r w:rsidRPr="00AE7E94">
        <w:rPr>
          <w:rFonts w:ascii="Verdana" w:hAnsi="Verdana"/>
        </w:rPr>
        <w:t xml:space="preserve"> de uso comum de 18,346 m² (sendo 12,214 de área comum coberta e 6,132 m² de área comum descoberta) totalizando a área de 58,976 m², correspondendo a cada um deles a fração ideal de0,002342 no terreno do condomínio.</w:t>
      </w:r>
      <w:r w:rsidR="007426C4" w:rsidRPr="00AE7E94">
        <w:rPr>
          <w:rFonts w:ascii="Verdana" w:hAnsi="Verdana"/>
        </w:rPr>
        <w:t xml:space="preserve"> </w:t>
      </w:r>
      <w:r w:rsidRPr="00AE7E94">
        <w:rPr>
          <w:rFonts w:ascii="Verdana" w:hAnsi="Verdana"/>
        </w:rPr>
        <w:t>Matrícula nº486.981 do 11º CRI de São Paulo.</w:t>
      </w:r>
      <w:r w:rsidR="007426C4" w:rsidRPr="00AE7E94">
        <w:rPr>
          <w:rFonts w:ascii="Verdana" w:hAnsi="Verdana"/>
        </w:rPr>
        <w:t xml:space="preserve"> </w:t>
      </w:r>
      <w:r w:rsidRPr="00AE7E94">
        <w:rPr>
          <w:rFonts w:ascii="Verdana" w:hAnsi="Verdana"/>
        </w:rPr>
        <w:t xml:space="preserve">Ônus: Consta na Av.1 Alienação Fiduciária em favor da Caixa Econômica Federal – CEF. </w:t>
      </w:r>
      <w:r w:rsidRPr="00AE7E94">
        <w:rPr>
          <w:rFonts w:ascii="Verdana" w:hAnsi="Verdana"/>
        </w:rPr>
        <w:lastRenderedPageBreak/>
        <w:t>Consta na Av.3 penhora exequenda. Débito Condominial  R$ 17.362,78 (setembro de 2024). Débito Fiduciário de R$</w:t>
      </w:r>
      <w:r w:rsidR="00FD3CE6">
        <w:rPr>
          <w:rFonts w:ascii="Verdana" w:hAnsi="Verdana"/>
        </w:rPr>
        <w:t xml:space="preserve"> </w:t>
      </w:r>
      <w:r w:rsidRPr="00AE7E94">
        <w:rPr>
          <w:rFonts w:ascii="Verdana" w:hAnsi="Verdana"/>
        </w:rPr>
        <w:t>230.542,15 (novembro de 2023)</w:t>
      </w:r>
    </w:p>
    <w:p w14:paraId="5449181B" w14:textId="77777777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>Avaliação R$ 270.000,00 (fevereiro de 2024).</w:t>
      </w:r>
    </w:p>
    <w:p w14:paraId="132E9CAD" w14:textId="77777777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E3D5CA7" w14:textId="77777777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31881A2" w14:textId="77777777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2E31ED35" w14:textId="316A1DE3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>Da Adjudicação: Condicionada aos termos do art. 876 e 892, §</w:t>
      </w:r>
      <w:r w:rsidR="006A3752" w:rsidRPr="00AE7E94">
        <w:rPr>
          <w:rFonts w:ascii="Verdana" w:hAnsi="Verdana"/>
        </w:rPr>
        <w:t xml:space="preserve"> </w:t>
      </w:r>
      <w:r w:rsidRPr="00AE7E94">
        <w:rPr>
          <w:rFonts w:ascii="Verdana" w:hAnsi="Verdana"/>
        </w:rPr>
        <w:t xml:space="preserve">1° do </w:t>
      </w:r>
      <w:r w:rsidR="006A3752" w:rsidRPr="00AE7E94">
        <w:rPr>
          <w:rFonts w:ascii="Verdana" w:hAnsi="Verdana"/>
        </w:rPr>
        <w:t>código de processo civil.</w:t>
      </w:r>
    </w:p>
    <w:p w14:paraId="4C65DD6D" w14:textId="77777777" w:rsidR="00776FC2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>Do pagamento: O arrematante terá o prazo de 24 horas para efetuar o pagamento da arrematação e da comissão.</w:t>
      </w:r>
    </w:p>
    <w:p w14:paraId="1326E7FF" w14:textId="1DDC9C40" w:rsidR="00931D2C" w:rsidRPr="0006362A" w:rsidRDefault="00931D2C" w:rsidP="00931D2C">
      <w:pPr>
        <w:spacing w:line="360" w:lineRule="auto"/>
        <w:jc w:val="both"/>
        <w:rPr>
          <w:rFonts w:ascii="Verdana" w:hAnsi="Verdana"/>
        </w:rPr>
      </w:pPr>
      <w:r w:rsidRPr="0006362A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</w:t>
      </w:r>
      <w:r w:rsidRPr="0006362A">
        <w:rPr>
          <w:rFonts w:ascii="Verdana" w:hAnsi="Verdana"/>
        </w:rPr>
        <w:lastRenderedPageBreak/>
        <w:t xml:space="preserve">mensais deverão ser geradas pelo próprio arrematante diretamente no site do Tribunal. O interessado deverá atentar para o disposto nos demais parágrafos do artigo 895 quanto ao valor da parcela mensal, do </w:t>
      </w:r>
      <w:r w:rsidR="00FD3CE6" w:rsidRPr="0006362A">
        <w:rPr>
          <w:rFonts w:ascii="Verdana" w:hAnsi="Verdana"/>
        </w:rPr>
        <w:t>vencimento, das</w:t>
      </w:r>
      <w:r w:rsidRPr="0006362A">
        <w:rPr>
          <w:rFonts w:ascii="Verdana" w:hAnsi="Verdana"/>
        </w:rPr>
        <w:t xml:space="preserve"> garantias, da atualização mensal das parcelas vincendas e da decisão exarada pelo MM. Juiz nos autos.</w:t>
      </w:r>
    </w:p>
    <w:p w14:paraId="569ED590" w14:textId="77777777" w:rsidR="00931D2C" w:rsidRPr="0006362A" w:rsidRDefault="00931D2C" w:rsidP="00931D2C">
      <w:pPr>
        <w:spacing w:line="360" w:lineRule="auto"/>
        <w:jc w:val="both"/>
        <w:rPr>
          <w:rFonts w:ascii="Verdana" w:hAnsi="Verdana"/>
        </w:rPr>
      </w:pPr>
      <w:r w:rsidRPr="0006362A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673CA6F" w14:textId="792F71C1" w:rsidR="00931D2C" w:rsidRDefault="00931D2C" w:rsidP="00931D2C">
      <w:pPr>
        <w:spacing w:line="360" w:lineRule="auto"/>
        <w:jc w:val="both"/>
        <w:rPr>
          <w:rFonts w:ascii="Verdana" w:hAnsi="Verdana"/>
        </w:rPr>
      </w:pPr>
      <w:r w:rsidRPr="0006362A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FD3CE6" w:rsidRPr="0006362A">
        <w:rPr>
          <w:rFonts w:ascii="Verdana" w:hAnsi="Verdana"/>
        </w:rPr>
        <w:t>comprovantes, solicitar</w:t>
      </w:r>
      <w:r w:rsidRPr="0006362A">
        <w:rPr>
          <w:rFonts w:ascii="Verdana" w:hAnsi="Verdana"/>
        </w:rPr>
        <w:t xml:space="preserve"> as baixas de gravames e outras restrições que recaiam sobre o bem arrematado diretamente ao órgão competente.</w:t>
      </w:r>
    </w:p>
    <w:p w14:paraId="5FF47C8C" w14:textId="77777777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>Recursos: Dos autos não consta recursos ou causa pendente de julgamento.</w:t>
      </w:r>
    </w:p>
    <w:p w14:paraId="415B00EB" w14:textId="7D80429C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6A3752" w:rsidRPr="00AE7E94">
        <w:rPr>
          <w:rFonts w:ascii="Verdana" w:hAnsi="Verdana"/>
        </w:rPr>
        <w:t>código de processo civil.</w:t>
      </w:r>
    </w:p>
    <w:p w14:paraId="5B3F0D16" w14:textId="77777777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 xml:space="preserve">Dúvidas e Esclarecimentos: pessoalmente perante o 1° Ofício Cível, ou no escritório do Leiloeiro Oficial, Sr. Irani Flores, Avenida Paulista n° 2421, 2° andar, SP - Capital, ou ainda, pelo telefone (55 11) 3965-0000 / Whats App (55 11) 95662-5151, e e-mail: </w:t>
      </w:r>
      <w:hyperlink r:id="rId5" w:history="1">
        <w:r w:rsidRPr="00AE7E94">
          <w:rPr>
            <w:rStyle w:val="Hyperlink"/>
            <w:rFonts w:ascii="Verdana" w:hAnsi="Verdana"/>
          </w:rPr>
          <w:t>atendimento@leilaobrasil.com.br</w:t>
        </w:r>
      </w:hyperlink>
      <w:r w:rsidRPr="00AE7E94">
        <w:rPr>
          <w:rFonts w:ascii="Verdana" w:hAnsi="Verdana"/>
        </w:rPr>
        <w:t>.</w:t>
      </w:r>
    </w:p>
    <w:p w14:paraId="1CE5FD68" w14:textId="3C885914" w:rsidR="00776FC2" w:rsidRPr="00AE7E94" w:rsidRDefault="00776FC2" w:rsidP="00AE7E94">
      <w:pPr>
        <w:spacing w:line="360" w:lineRule="auto"/>
        <w:jc w:val="both"/>
        <w:rPr>
          <w:rFonts w:ascii="Verdana" w:hAnsi="Verdana"/>
        </w:rPr>
      </w:pPr>
      <w:r w:rsidRPr="00AE7E94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AE7E94">
        <w:rPr>
          <w:rFonts w:ascii="Verdana" w:hAnsi="Verdana"/>
        </w:rPr>
        <w:lastRenderedPageBreak/>
        <w:t>lei, Provimento CGJ n° 32/2018, art. 428.1.2, e art. 887, §</w:t>
      </w:r>
      <w:r w:rsidR="006A3752" w:rsidRPr="00AE7E94">
        <w:rPr>
          <w:rFonts w:ascii="Verdana" w:hAnsi="Verdana"/>
        </w:rPr>
        <w:t xml:space="preserve"> </w:t>
      </w:r>
      <w:r w:rsidRPr="00AE7E94">
        <w:rPr>
          <w:rFonts w:ascii="Verdana" w:hAnsi="Verdana"/>
        </w:rPr>
        <w:t>2° do CPC. São Paulo, 06/09/2024.</w:t>
      </w:r>
    </w:p>
    <w:p w14:paraId="34F042AF" w14:textId="77777777" w:rsidR="00890A30" w:rsidRPr="00AE7E94" w:rsidRDefault="00890A30" w:rsidP="00AE7E94">
      <w:pPr>
        <w:spacing w:line="360" w:lineRule="auto"/>
        <w:jc w:val="both"/>
        <w:rPr>
          <w:rFonts w:ascii="Verdana" w:hAnsi="Verdana"/>
        </w:rPr>
      </w:pPr>
    </w:p>
    <w:sectPr w:rsidR="00890A30" w:rsidRPr="00AE7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C2"/>
    <w:rsid w:val="00230D23"/>
    <w:rsid w:val="0056262A"/>
    <w:rsid w:val="00576EF8"/>
    <w:rsid w:val="005F7843"/>
    <w:rsid w:val="006538C2"/>
    <w:rsid w:val="006A3752"/>
    <w:rsid w:val="00710259"/>
    <w:rsid w:val="007426C4"/>
    <w:rsid w:val="00776FC2"/>
    <w:rsid w:val="00890A30"/>
    <w:rsid w:val="00931D2C"/>
    <w:rsid w:val="00934796"/>
    <w:rsid w:val="00AE7E94"/>
    <w:rsid w:val="00B40AA7"/>
    <w:rsid w:val="00C547DB"/>
    <w:rsid w:val="00E0669C"/>
    <w:rsid w:val="00F1292A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597F"/>
  <w15:chartTrackingRefBased/>
  <w15:docId w15:val="{16FB6D75-D60E-4E22-B5EE-E0A7AEAA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6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6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6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6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6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6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6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6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6F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6F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6F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6F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6F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6F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6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6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6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6F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6F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6F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6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6F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6F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76FC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4660</Characters>
  <Application>Microsoft Office Word</Application>
  <DocSecurity>0</DocSecurity>
  <Lines>38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2024-12-17T11:34:00Z</cp:lastPrinted>
  <dcterms:created xsi:type="dcterms:W3CDTF">2025-04-17T16:28:00Z</dcterms:created>
  <dcterms:modified xsi:type="dcterms:W3CDTF">2025-04-17T16:28:00Z</dcterms:modified>
</cp:coreProperties>
</file>