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EF4B" w14:textId="0DB5BE8C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Edital de 1° e 2° leilão de bem móvel e para intimação de Maria Aparecida De Oliveira, João De Barros Araujo e Ademir Mantovan expedido nos autos da ação de Execução de Título Extrajudicial, que lhe requer Banco Bradesco S/A. Processo n° 0004529-77.2018.8.16.0077</w:t>
      </w:r>
    </w:p>
    <w:p w14:paraId="2A304CC2" w14:textId="77777777" w:rsidR="00413F1E" w:rsidRPr="00824A1D" w:rsidRDefault="00413F1E" w:rsidP="00824A1D">
      <w:pPr>
        <w:spacing w:line="360" w:lineRule="auto"/>
        <w:jc w:val="both"/>
        <w:rPr>
          <w:sz w:val="24"/>
          <w:szCs w:val="24"/>
        </w:rPr>
      </w:pPr>
    </w:p>
    <w:p w14:paraId="680DFDDD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O Dr. Fabricio Emanoel Rodrigues de Oliveira, Juiz de Direito da Vara Cível do Foro de Cruzeiro do Oeste, do Estado do Paraná, na forma da lei, etc...</w:t>
      </w:r>
    </w:p>
    <w:p w14:paraId="7BD0FD85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1B9AC949" w14:textId="7BAE0E8B" w:rsidR="00D81BD4" w:rsidRPr="00EF1B11" w:rsidRDefault="00D81BD4" w:rsidP="00824A1D">
      <w:pPr>
        <w:spacing w:line="360" w:lineRule="auto"/>
        <w:jc w:val="both"/>
        <w:rPr>
          <w:b/>
          <w:bCs/>
          <w:color w:val="0000CC"/>
          <w:sz w:val="24"/>
          <w:szCs w:val="24"/>
        </w:rPr>
      </w:pPr>
      <w:r w:rsidRPr="00824A1D">
        <w:rPr>
          <w:sz w:val="24"/>
          <w:szCs w:val="24"/>
        </w:rPr>
        <w:t xml:space="preserve">Faz Saber que o Leiloeiro Oficial, Sr. Murilo Paes Lopes Lourenço, JUCEPAR 24/389I, levará a leilão público para venda e arrematação, no local e hora descritos no edital, com transmissão pela internet e disponibilização imediata na plataforma de leilões eletrônicos, </w:t>
      </w:r>
      <w:r w:rsidRPr="00EF1B11">
        <w:rPr>
          <w:b/>
          <w:bCs/>
          <w:color w:val="0000CC"/>
          <w:sz w:val="24"/>
          <w:szCs w:val="24"/>
        </w:rPr>
        <w:t>www.leilaobrasil.com.br</w:t>
      </w:r>
    </w:p>
    <w:p w14:paraId="1C28B3A3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60803DF1" w14:textId="7050DA49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 xml:space="preserve">Do início e encerramento do Leilão: Início do 1° leilão em </w:t>
      </w:r>
      <w:r w:rsidR="00BD3286">
        <w:rPr>
          <w:sz w:val="24"/>
          <w:szCs w:val="24"/>
        </w:rPr>
        <w:t>15/12</w:t>
      </w:r>
      <w:r w:rsidR="00210DE1">
        <w:rPr>
          <w:sz w:val="24"/>
          <w:szCs w:val="24"/>
        </w:rPr>
        <w:t>/2026</w:t>
      </w:r>
      <w:r w:rsidRPr="00824A1D">
        <w:rPr>
          <w:sz w:val="24"/>
          <w:szCs w:val="24"/>
        </w:rPr>
        <w:t xml:space="preserve"> às 10:</w:t>
      </w:r>
      <w:r w:rsidR="00BD3286">
        <w:rPr>
          <w:sz w:val="24"/>
          <w:szCs w:val="24"/>
        </w:rPr>
        <w:t>35</w:t>
      </w:r>
      <w:r w:rsidRPr="00824A1D">
        <w:rPr>
          <w:sz w:val="24"/>
          <w:szCs w:val="24"/>
        </w:rPr>
        <w:t xml:space="preserve"> horas e encerramento do 1° leilão em </w:t>
      </w:r>
      <w:r w:rsidR="00BD3286">
        <w:rPr>
          <w:sz w:val="24"/>
          <w:szCs w:val="24"/>
        </w:rPr>
        <w:t>18/12</w:t>
      </w:r>
      <w:r w:rsidR="00210DE1">
        <w:rPr>
          <w:sz w:val="24"/>
          <w:szCs w:val="24"/>
        </w:rPr>
        <w:t>/2026</w:t>
      </w:r>
      <w:r w:rsidRPr="00824A1D">
        <w:rPr>
          <w:sz w:val="24"/>
          <w:szCs w:val="24"/>
        </w:rPr>
        <w:t xml:space="preserve"> às 10:</w:t>
      </w:r>
      <w:r w:rsidR="00BD3286">
        <w:rPr>
          <w:sz w:val="24"/>
          <w:szCs w:val="24"/>
        </w:rPr>
        <w:t>35</w:t>
      </w:r>
      <w:r w:rsidR="00370ABB" w:rsidRPr="00824A1D">
        <w:rPr>
          <w:sz w:val="24"/>
          <w:szCs w:val="24"/>
        </w:rPr>
        <w:t xml:space="preserve"> </w:t>
      </w:r>
      <w:r w:rsidRPr="00824A1D">
        <w:rPr>
          <w:sz w:val="24"/>
          <w:szCs w:val="24"/>
        </w:rPr>
        <w:t xml:space="preserve">horas, em não havendo lance igual ou superior ao valor da avaliação atualizada para a data supra, seguir-se-á sem interrupção o 2° leilão que se encerrará em </w:t>
      </w:r>
      <w:r w:rsidR="00BD3286">
        <w:rPr>
          <w:sz w:val="24"/>
          <w:szCs w:val="24"/>
        </w:rPr>
        <w:t>21/01/2027</w:t>
      </w:r>
      <w:r w:rsidRPr="00824A1D">
        <w:rPr>
          <w:sz w:val="24"/>
          <w:szCs w:val="24"/>
        </w:rPr>
        <w:t xml:space="preserve"> às 10:</w:t>
      </w:r>
      <w:r w:rsidR="00BD3286">
        <w:rPr>
          <w:sz w:val="24"/>
          <w:szCs w:val="24"/>
        </w:rPr>
        <w:t>35</w:t>
      </w:r>
      <w:r w:rsidRPr="00824A1D">
        <w:rPr>
          <w:sz w:val="24"/>
          <w:szCs w:val="24"/>
        </w:rPr>
        <w:t xml:space="preserve"> horas, não sendo aceito lances inferiores a 75% do valor da avaliação atualizada pelos índices do TJ-PR para a data da abertura do leilão, que deverá ser efetuado diretamente na plataforma através da internet.</w:t>
      </w:r>
    </w:p>
    <w:p w14:paraId="32D53C90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2E1C5648" w14:textId="0049D479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Bem: (07) sete vacas da raça Girolanda com idade média de 08 anos de idade, pesando aproximadamente 13 arrobas, avaliada em R$ 3.800,00 (três mil e oitocentos reais) cada vaca, totalizando R$ 26.600,00 vinte e seis mil e seiscentos reais) - (02) dois bezerros macho, cor preta cruzado com raça Girolanda, pesando aproximadamente 10 meses de idade, avaliado em R$ 1.400,00 (hum mil e quatrocentos reais) cada bezerro, totalizando em R$ 2.800,00 (dois mil e oitocentos reais), totalizando tudo em R$ 29.400,00 (vinte e nove mil e quatrocentos reais). Depositário: Ademir Mantovan. Local da penhora: Rodovia Agenor Bortolon, 412 - Cruzeiro do Oeste - PR.</w:t>
      </w:r>
    </w:p>
    <w:p w14:paraId="6DC3E784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1026C9CC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lastRenderedPageBreak/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7B632A28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3B184F15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2E9EA668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Da Comissão: A comissão do leiloeiro será de 5% sobre o valor da arrematação nos casos de bens imóveis e 10% nos caos de bens móveis, não estando incluída no valor da arrematação e deverá ser pago diretamente ao Leiloeiro.</w:t>
      </w:r>
    </w:p>
    <w:p w14:paraId="2EC9A7AB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1762AC17" w14:textId="5E909356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 xml:space="preserve">Da Adjudicação: Condicionada aos termos do art. 876 e 892, § 1° do </w:t>
      </w:r>
      <w:r w:rsidR="00CD0E57">
        <w:rPr>
          <w:sz w:val="24"/>
          <w:szCs w:val="24"/>
        </w:rPr>
        <w:t>codigo de processo civil.</w:t>
      </w:r>
    </w:p>
    <w:p w14:paraId="3F70ACB2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Do pagamento: O arrematante terá o prazo de 24 horas para efetuar o pagamento da arrematação e da comissão.</w:t>
      </w:r>
    </w:p>
    <w:p w14:paraId="6402E010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609E074C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Em caso de remição, adjudicação, pagamento ou parcelamento do débito no período de 10 (dez) dias úteis que antecedem ao leilão, fica atribuído o valor equivalente a 2% (dois por cento) sobre o valor do pagamento, acordo ou (re) avaliação, prevalecendo dentre estes o menor valor, a título de ressarcimento das despesas do leiloeiro.</w:t>
      </w:r>
    </w:p>
    <w:p w14:paraId="7BA55911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298AD843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 xml:space="preserve">Do pagamento parcelado: O parcelamento da arrematação dar-se-á nos termos da Lei; não sendo aceitos  valor inferior a 25% do valor do lance ofertado para pagamento e vista e prazo superior a 30 parcelas mensais e consecutivas, Artigo 895, §2°, §7° e §8°, todos do CPC,  Artigo 14 e 22 da Resolução 236/2016 do CNJ e artigo 264 da NSCGJ 16/2025 compreendendo a ampla divulgação e transparência necessárias ao judiciário; podendo  o interessado ofertar “Real Time dentro do Auditório Virtual”, valor e quantidade de parcelas diferente para cada lance ofertado. As guias para pagamento das parcelas mensais deverão ser </w:t>
      </w:r>
      <w:r w:rsidRPr="00824A1D">
        <w:rPr>
          <w:sz w:val="24"/>
          <w:szCs w:val="24"/>
        </w:rPr>
        <w:lastRenderedPageBreak/>
        <w:t>geradas pelo próprio arrematante diretamente no site do Tribunal. O interessado deverá atentar para o disposto nos demais parágrafos do artigo 895 quanto ao valor da parcela mensal, do vencimento,  das garantias, da atualização mensal das parcelas vincendas e da decisão exarada pelo MM. Juiz nos autos.</w:t>
      </w:r>
    </w:p>
    <w:p w14:paraId="4A50D7BF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4E973A29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106A7C9A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1A9F1D19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 1° do código de processo civil. Caberá também ao arrematante juntar comprovantes,  solicitar as baixas de gravames e outras restrições que recaiam sobre o bem arrematado diretamente ao órgão competente.</w:t>
      </w:r>
    </w:p>
    <w:p w14:paraId="652C18A1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67B9BC71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Recursos: Dos autos não consta recursos ou causa pendente de julgamento.</w:t>
      </w:r>
    </w:p>
    <w:p w14:paraId="5B7F20BA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Da Carta de arrematação: A carta de arrematação será expedida pelo</w:t>
      </w:r>
    </w:p>
    <w:p w14:paraId="37176C11" w14:textId="16BE3531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 xml:space="preserve">MM. Juiz nos termos dos art. 901 e 903 do </w:t>
      </w:r>
      <w:r w:rsidR="00CD0E57">
        <w:rPr>
          <w:sz w:val="24"/>
          <w:szCs w:val="24"/>
        </w:rPr>
        <w:t>codigo de processo civil.</w:t>
      </w:r>
    </w:p>
    <w:p w14:paraId="1899A29E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59004417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Dúvidas e Esclarecimentos: pessoalmente perante o Ofício Cível, ou no com o Leiloeiro Oficial, Sr. Murilo Paes Lopes Lourenço, pelo telefone (55 11) 3965-0000 / Whats App (55 11) 95662-5151, e e-mail:</w:t>
      </w:r>
    </w:p>
    <w:p w14:paraId="7A410523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atendimento@leilaobrasil.com.br.</w:t>
      </w:r>
    </w:p>
    <w:p w14:paraId="2B6F074D" w14:textId="77777777" w:rsidR="00D81BD4" w:rsidRPr="00824A1D" w:rsidRDefault="00D81BD4" w:rsidP="00824A1D">
      <w:pPr>
        <w:spacing w:line="360" w:lineRule="auto"/>
        <w:jc w:val="both"/>
        <w:rPr>
          <w:sz w:val="24"/>
          <w:szCs w:val="24"/>
        </w:rPr>
      </w:pPr>
    </w:p>
    <w:p w14:paraId="5F60E889" w14:textId="405ACFE9" w:rsidR="00BB3761" w:rsidRPr="00824A1D" w:rsidRDefault="00D81BD4" w:rsidP="00824A1D">
      <w:pPr>
        <w:spacing w:line="360" w:lineRule="auto"/>
        <w:jc w:val="both"/>
        <w:rPr>
          <w:sz w:val="24"/>
          <w:szCs w:val="24"/>
        </w:rPr>
      </w:pPr>
      <w:r w:rsidRPr="00824A1D">
        <w:rPr>
          <w:sz w:val="24"/>
          <w:szCs w:val="24"/>
        </w:rPr>
        <w:t>Ficam os executados, bem como eventuais interessados, INTIMADOS das designações supra, caso não sejam localizados para as intimações pessoais, será o edital “por extrato”, afixado e publicado na forma da lei, art. 887, §</w:t>
      </w:r>
      <w:r w:rsidR="00CD0E57">
        <w:rPr>
          <w:sz w:val="24"/>
          <w:szCs w:val="24"/>
        </w:rPr>
        <w:t xml:space="preserve"> </w:t>
      </w:r>
      <w:r w:rsidRPr="00824A1D">
        <w:rPr>
          <w:sz w:val="24"/>
          <w:szCs w:val="24"/>
        </w:rPr>
        <w:t>2° do CPC.</w:t>
      </w:r>
      <w:r w:rsidR="00CD0E57">
        <w:rPr>
          <w:sz w:val="24"/>
          <w:szCs w:val="24"/>
        </w:rPr>
        <w:t xml:space="preserve"> Cruzeiro D´Oeste – PR, </w:t>
      </w:r>
      <w:r w:rsidRPr="00824A1D">
        <w:rPr>
          <w:sz w:val="24"/>
          <w:szCs w:val="24"/>
        </w:rPr>
        <w:t xml:space="preserve"> </w:t>
      </w:r>
      <w:r w:rsidR="00CD0E57">
        <w:rPr>
          <w:sz w:val="24"/>
          <w:szCs w:val="24"/>
        </w:rPr>
        <w:t>16/07/2026</w:t>
      </w:r>
    </w:p>
    <w:sectPr w:rsidR="00BB3761" w:rsidRPr="00824A1D" w:rsidSect="005F4F79">
      <w:pgSz w:w="11910" w:h="16840"/>
      <w:pgMar w:top="1320" w:right="1559" w:bottom="28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61"/>
    <w:rsid w:val="0006374D"/>
    <w:rsid w:val="0007457E"/>
    <w:rsid w:val="001E229E"/>
    <w:rsid w:val="00210DE1"/>
    <w:rsid w:val="002C0E4F"/>
    <w:rsid w:val="002D6E0F"/>
    <w:rsid w:val="00326727"/>
    <w:rsid w:val="003569EB"/>
    <w:rsid w:val="00370ABB"/>
    <w:rsid w:val="00413F1E"/>
    <w:rsid w:val="00433341"/>
    <w:rsid w:val="00491C90"/>
    <w:rsid w:val="004A7BEE"/>
    <w:rsid w:val="00517D8F"/>
    <w:rsid w:val="00536FFE"/>
    <w:rsid w:val="005929DB"/>
    <w:rsid w:val="005B5F0B"/>
    <w:rsid w:val="005C2694"/>
    <w:rsid w:val="005F4F79"/>
    <w:rsid w:val="005F6A6A"/>
    <w:rsid w:val="006222EC"/>
    <w:rsid w:val="00676CB2"/>
    <w:rsid w:val="006810E1"/>
    <w:rsid w:val="00684332"/>
    <w:rsid w:val="006E3DAD"/>
    <w:rsid w:val="007177AC"/>
    <w:rsid w:val="00720A96"/>
    <w:rsid w:val="007A2EB7"/>
    <w:rsid w:val="00824A1D"/>
    <w:rsid w:val="00980F28"/>
    <w:rsid w:val="00A12144"/>
    <w:rsid w:val="00A76985"/>
    <w:rsid w:val="00A81EF1"/>
    <w:rsid w:val="00B145CE"/>
    <w:rsid w:val="00B46948"/>
    <w:rsid w:val="00B73CFB"/>
    <w:rsid w:val="00BB0C4C"/>
    <w:rsid w:val="00BB3761"/>
    <w:rsid w:val="00BD3286"/>
    <w:rsid w:val="00C541D9"/>
    <w:rsid w:val="00CA1C28"/>
    <w:rsid w:val="00CD0E57"/>
    <w:rsid w:val="00D426F2"/>
    <w:rsid w:val="00D81BD4"/>
    <w:rsid w:val="00E12DAA"/>
    <w:rsid w:val="00E2497B"/>
    <w:rsid w:val="00E360D7"/>
    <w:rsid w:val="00EB678F"/>
    <w:rsid w:val="00EB7D99"/>
    <w:rsid w:val="00EF1B11"/>
    <w:rsid w:val="00F9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ED4EA"/>
  <w15:docId w15:val="{FAB7443A-659D-4C9D-8536-3C67900E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79"/>
      <w:ind w:left="141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D81B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4686</Characters>
  <Application>Microsoft Office Word</Application>
  <DocSecurity>4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LEILÃO BRASIL</dc:creator>
  <cp:lastModifiedBy>Leilão Brasil</cp:lastModifiedBy>
  <cp:revision>2</cp:revision>
  <dcterms:created xsi:type="dcterms:W3CDTF">2026-10-29T15:09:00Z</dcterms:created>
  <dcterms:modified xsi:type="dcterms:W3CDTF">2026-10-29T15:09:00Z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para Microsoft 365</vt:lpwstr>
  </property>
</Properties>
</file>