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65B239" w14:textId="2404D4BB" w:rsidR="008B5371" w:rsidRPr="00BF665E" w:rsidRDefault="00E338B8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BF665E">
        <w:rPr>
          <w:rFonts w:ascii="Verdana" w:hAnsi="Verdana"/>
          <w:sz w:val="24"/>
          <w:szCs w:val="24"/>
        </w:rPr>
        <w:t xml:space="preserve">Edital de 1° e 2° leilão de bem imóvel e para intimação de </w:t>
      </w:r>
      <w:bookmarkStart w:id="0" w:name="_Hlk184637060"/>
      <w:r w:rsidR="00477723" w:rsidRPr="00BF665E">
        <w:rPr>
          <w:rFonts w:ascii="Verdana" w:hAnsi="Verdana"/>
          <w:sz w:val="24"/>
          <w:szCs w:val="24"/>
        </w:rPr>
        <w:t>Manoel José da Silva</w:t>
      </w:r>
      <w:bookmarkEnd w:id="0"/>
      <w:r w:rsidR="00477723" w:rsidRPr="00BF665E">
        <w:rPr>
          <w:rFonts w:ascii="Verdana" w:hAnsi="Verdana"/>
          <w:sz w:val="24"/>
          <w:szCs w:val="24"/>
        </w:rPr>
        <w:t xml:space="preserve"> (representado pela Defensoria Pública de São Paulo)</w:t>
      </w:r>
      <w:r w:rsidRPr="00BF665E">
        <w:rPr>
          <w:rFonts w:ascii="Verdana" w:hAnsi="Verdana"/>
          <w:sz w:val="24"/>
          <w:szCs w:val="24"/>
        </w:rPr>
        <w:t xml:space="preserve">, bem como </w:t>
      </w:r>
      <w:r w:rsidR="00477723" w:rsidRPr="00BF665E">
        <w:rPr>
          <w:rFonts w:ascii="Verdana" w:hAnsi="Verdana"/>
          <w:sz w:val="24"/>
          <w:szCs w:val="24"/>
        </w:rPr>
        <w:t>su</w:t>
      </w:r>
      <w:r w:rsidR="0027477D" w:rsidRPr="00BF665E">
        <w:rPr>
          <w:rFonts w:ascii="Verdana" w:hAnsi="Verdana"/>
          <w:sz w:val="24"/>
          <w:szCs w:val="24"/>
        </w:rPr>
        <w:t>a</w:t>
      </w:r>
      <w:r w:rsidR="00477723" w:rsidRPr="00BF665E">
        <w:rPr>
          <w:rFonts w:ascii="Verdana" w:hAnsi="Verdana"/>
          <w:sz w:val="24"/>
          <w:szCs w:val="24"/>
        </w:rPr>
        <w:t xml:space="preserve"> </w:t>
      </w:r>
      <w:r w:rsidR="0027477D" w:rsidRPr="00BF665E">
        <w:rPr>
          <w:rFonts w:ascii="Verdana" w:hAnsi="Verdana"/>
          <w:sz w:val="24"/>
          <w:szCs w:val="24"/>
        </w:rPr>
        <w:t>esposa Josefa Joana da Silva</w:t>
      </w:r>
      <w:r w:rsidRPr="00BF665E">
        <w:rPr>
          <w:rFonts w:ascii="Verdana" w:hAnsi="Verdana"/>
          <w:sz w:val="24"/>
          <w:szCs w:val="24"/>
        </w:rPr>
        <w:t xml:space="preserve">, expedido nos autos da ação </w:t>
      </w:r>
      <w:r w:rsidR="00477723" w:rsidRPr="00BF665E">
        <w:rPr>
          <w:rFonts w:ascii="Verdana" w:hAnsi="Verdana"/>
          <w:sz w:val="24"/>
          <w:szCs w:val="24"/>
        </w:rPr>
        <w:t>em fase de Cumprimento de Sentença</w:t>
      </w:r>
      <w:r w:rsidRPr="00BF665E">
        <w:rPr>
          <w:rFonts w:ascii="Verdana" w:hAnsi="Verdana"/>
          <w:sz w:val="24"/>
          <w:szCs w:val="24"/>
        </w:rPr>
        <w:t xml:space="preserve">, que lhe requer </w:t>
      </w:r>
      <w:r w:rsidR="00477723" w:rsidRPr="00BF665E">
        <w:rPr>
          <w:rFonts w:ascii="Verdana" w:hAnsi="Verdana"/>
          <w:sz w:val="24"/>
          <w:szCs w:val="24"/>
        </w:rPr>
        <w:t>Momentum Empreendimentos Imobiliários Ltda</w:t>
      </w:r>
      <w:r w:rsidRPr="00BF665E">
        <w:rPr>
          <w:rFonts w:ascii="Verdana" w:hAnsi="Verdana"/>
          <w:sz w:val="24"/>
          <w:szCs w:val="24"/>
        </w:rPr>
        <w:t>.</w:t>
      </w:r>
      <w:r w:rsidR="00C57568" w:rsidRPr="00BF665E">
        <w:rPr>
          <w:rFonts w:ascii="Verdana" w:hAnsi="Verdana"/>
          <w:sz w:val="24"/>
          <w:szCs w:val="24"/>
        </w:rPr>
        <w:t xml:space="preserve"> Processo n</w:t>
      </w:r>
      <w:r w:rsidR="0033459E" w:rsidRPr="00BF665E">
        <w:rPr>
          <w:rFonts w:ascii="Verdana" w:hAnsi="Verdana"/>
          <w:sz w:val="24"/>
          <w:szCs w:val="24"/>
        </w:rPr>
        <w:t>°</w:t>
      </w:r>
      <w:r w:rsidR="00C57568" w:rsidRPr="00BF665E">
        <w:rPr>
          <w:rFonts w:ascii="Verdana" w:hAnsi="Verdana"/>
          <w:sz w:val="24"/>
          <w:szCs w:val="24"/>
        </w:rPr>
        <w:t xml:space="preserve"> </w:t>
      </w:r>
      <w:r w:rsidR="00FC5DCA" w:rsidRPr="00BF665E">
        <w:rPr>
          <w:rFonts w:ascii="Verdana" w:hAnsi="Verdana"/>
          <w:sz w:val="24"/>
          <w:szCs w:val="24"/>
        </w:rPr>
        <w:t>0001531-38.2020.8.26.0191</w:t>
      </w:r>
    </w:p>
    <w:p w14:paraId="37AE5AC6" w14:textId="6861D96E" w:rsidR="008B5371" w:rsidRPr="00BF665E" w:rsidRDefault="00015BF4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BF665E">
        <w:rPr>
          <w:rFonts w:ascii="Verdana" w:hAnsi="Verdana"/>
          <w:sz w:val="24"/>
          <w:szCs w:val="24"/>
        </w:rPr>
        <w:t xml:space="preserve">O Dr. João </w:t>
      </w:r>
      <w:proofErr w:type="spellStart"/>
      <w:r w:rsidRPr="00BF665E">
        <w:rPr>
          <w:rFonts w:ascii="Verdana" w:hAnsi="Verdana"/>
          <w:sz w:val="24"/>
          <w:szCs w:val="24"/>
        </w:rPr>
        <w:t>Luis</w:t>
      </w:r>
      <w:proofErr w:type="spellEnd"/>
      <w:r w:rsidRPr="00BF665E">
        <w:rPr>
          <w:rFonts w:ascii="Verdana" w:hAnsi="Verdana"/>
          <w:sz w:val="24"/>
          <w:szCs w:val="24"/>
        </w:rPr>
        <w:t xml:space="preserve"> </w:t>
      </w:r>
      <w:proofErr w:type="spellStart"/>
      <w:r w:rsidRPr="00BF665E">
        <w:rPr>
          <w:rFonts w:ascii="Verdana" w:hAnsi="Verdana"/>
          <w:sz w:val="24"/>
          <w:szCs w:val="24"/>
        </w:rPr>
        <w:t>Calabrese</w:t>
      </w:r>
      <w:proofErr w:type="spellEnd"/>
      <w:r w:rsidR="00C57568" w:rsidRPr="00BF665E">
        <w:rPr>
          <w:rFonts w:ascii="Verdana" w:hAnsi="Verdana"/>
          <w:sz w:val="24"/>
          <w:szCs w:val="24"/>
        </w:rPr>
        <w:t>, Juiz de Direito da</w:t>
      </w:r>
      <w:r w:rsidR="00F00951" w:rsidRPr="00BF665E">
        <w:rPr>
          <w:rFonts w:ascii="Verdana" w:hAnsi="Verdana"/>
          <w:sz w:val="24"/>
          <w:szCs w:val="24"/>
        </w:rPr>
        <w:t xml:space="preserve"> </w:t>
      </w:r>
      <w:r w:rsidR="00477723" w:rsidRPr="00BF665E">
        <w:rPr>
          <w:rFonts w:ascii="Verdana" w:hAnsi="Verdana"/>
          <w:sz w:val="24"/>
          <w:szCs w:val="24"/>
        </w:rPr>
        <w:t xml:space="preserve">3ª Vara Cível do Foro de </w:t>
      </w:r>
      <w:bookmarkStart w:id="1" w:name="_Hlk184636976"/>
      <w:r w:rsidR="00477723" w:rsidRPr="00BF665E">
        <w:rPr>
          <w:rFonts w:ascii="Verdana" w:hAnsi="Verdana"/>
          <w:sz w:val="24"/>
          <w:szCs w:val="24"/>
        </w:rPr>
        <w:t>Ferraz de Vasconcelos</w:t>
      </w:r>
      <w:bookmarkEnd w:id="1"/>
      <w:r w:rsidR="00C57568" w:rsidRPr="00BF665E">
        <w:rPr>
          <w:rFonts w:ascii="Verdana" w:hAnsi="Verdana"/>
          <w:sz w:val="24"/>
          <w:szCs w:val="24"/>
        </w:rPr>
        <w:t xml:space="preserve">, do Estado de São Paulo, na forma da </w:t>
      </w:r>
      <w:proofErr w:type="gramStart"/>
      <w:r w:rsidR="00C57568" w:rsidRPr="00BF665E">
        <w:rPr>
          <w:rFonts w:ascii="Verdana" w:hAnsi="Verdana"/>
          <w:sz w:val="24"/>
          <w:szCs w:val="24"/>
        </w:rPr>
        <w:t>lei, etc...</w:t>
      </w:r>
      <w:proofErr w:type="gramEnd"/>
    </w:p>
    <w:p w14:paraId="36DD2663" w14:textId="6C0CA45C" w:rsidR="008B5371" w:rsidRPr="00BF665E" w:rsidRDefault="00F935E1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BF665E">
        <w:rPr>
          <w:rFonts w:ascii="Verdana" w:hAnsi="Verdana"/>
          <w:sz w:val="24"/>
          <w:szCs w:val="24"/>
        </w:rPr>
        <w:t>Faz Saber que o Leiloeiro Oficial, Sr. Murilo Paes Lopes Lourenço, JUCESP 1085</w:t>
      </w:r>
      <w:bookmarkStart w:id="2" w:name="_Hlk149298895"/>
      <w:r w:rsidR="00264417" w:rsidRPr="00BF665E">
        <w:rPr>
          <w:rFonts w:ascii="Verdana" w:hAnsi="Verdana"/>
          <w:sz w:val="24"/>
          <w:szCs w:val="24"/>
        </w:rPr>
        <w:t xml:space="preserve">, </w:t>
      </w:r>
      <w:r w:rsidRPr="00BF665E">
        <w:rPr>
          <w:rFonts w:ascii="Verdana" w:hAnsi="Verdana"/>
          <w:sz w:val="24"/>
          <w:szCs w:val="24"/>
        </w:rPr>
        <w:t>levará a leilão público para venda e arrematação, no local e hora descritos no site, com transmissão pela internet e disponibilização imediata no portal de leilões eletrônicos</w:t>
      </w:r>
      <w:bookmarkEnd w:id="2"/>
      <w:r w:rsidRPr="00BF665E">
        <w:rPr>
          <w:rFonts w:ascii="Verdana" w:hAnsi="Verdana"/>
          <w:sz w:val="24"/>
          <w:szCs w:val="24"/>
        </w:rPr>
        <w:t>,</w:t>
      </w:r>
      <w:r w:rsidR="008B5371" w:rsidRPr="00BF665E">
        <w:rPr>
          <w:rFonts w:ascii="Verdana" w:hAnsi="Verdana"/>
          <w:sz w:val="24"/>
          <w:szCs w:val="24"/>
        </w:rPr>
        <w:t xml:space="preserve"> </w:t>
      </w:r>
      <w:hyperlink r:id="rId4" w:history="1">
        <w:r w:rsidR="008B5371" w:rsidRPr="00BF665E">
          <w:rPr>
            <w:rStyle w:val="Hyperlink"/>
            <w:rFonts w:ascii="Verdana" w:hAnsi="Verdana"/>
            <w:sz w:val="24"/>
            <w:szCs w:val="24"/>
          </w:rPr>
          <w:t>www.leilaobrasil.com.br</w:t>
        </w:r>
      </w:hyperlink>
      <w:r w:rsidR="008B5371" w:rsidRPr="00BF665E">
        <w:rPr>
          <w:rFonts w:ascii="Verdana" w:hAnsi="Verdana"/>
          <w:sz w:val="24"/>
          <w:szCs w:val="24"/>
        </w:rPr>
        <w:t>.</w:t>
      </w:r>
    </w:p>
    <w:p w14:paraId="5D16703E" w14:textId="1560ACF7" w:rsidR="008B5371" w:rsidRPr="00BF665E" w:rsidRDefault="00E338B8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BF665E">
        <w:rPr>
          <w:rFonts w:ascii="Verdana" w:hAnsi="Verdana"/>
          <w:sz w:val="24"/>
          <w:szCs w:val="24"/>
        </w:rPr>
        <w:t xml:space="preserve">Do </w:t>
      </w:r>
      <w:r w:rsidR="00F935E1" w:rsidRPr="00BF665E">
        <w:rPr>
          <w:rFonts w:ascii="Verdana" w:hAnsi="Verdana"/>
          <w:sz w:val="24"/>
          <w:szCs w:val="24"/>
        </w:rPr>
        <w:t>i</w:t>
      </w:r>
      <w:r w:rsidRPr="00BF665E">
        <w:rPr>
          <w:rFonts w:ascii="Verdana" w:hAnsi="Verdana"/>
          <w:sz w:val="24"/>
          <w:szCs w:val="24"/>
        </w:rPr>
        <w:t>nício e encerramento do Leilão</w:t>
      </w:r>
      <w:r w:rsidR="004E5093" w:rsidRPr="00BF665E">
        <w:rPr>
          <w:rFonts w:ascii="Verdana" w:hAnsi="Verdana"/>
          <w:sz w:val="24"/>
          <w:szCs w:val="24"/>
        </w:rPr>
        <w:t>:</w:t>
      </w:r>
      <w:r w:rsidRPr="00BF665E">
        <w:rPr>
          <w:rFonts w:ascii="Verdana" w:hAnsi="Verdana"/>
          <w:sz w:val="24"/>
          <w:szCs w:val="24"/>
        </w:rPr>
        <w:t> </w:t>
      </w:r>
      <w:bookmarkStart w:id="3" w:name="_Hlk184655126"/>
      <w:r w:rsidRPr="00BF665E">
        <w:rPr>
          <w:rFonts w:ascii="Verdana" w:hAnsi="Verdana"/>
          <w:sz w:val="24"/>
          <w:szCs w:val="24"/>
        </w:rPr>
        <w:t>Início do 1</w:t>
      </w:r>
      <w:r w:rsidR="005D7A22" w:rsidRPr="00BF665E">
        <w:rPr>
          <w:rFonts w:ascii="Verdana" w:hAnsi="Verdana"/>
          <w:sz w:val="24"/>
          <w:szCs w:val="24"/>
        </w:rPr>
        <w:t>°</w:t>
      </w:r>
      <w:r w:rsidRPr="00BF665E">
        <w:rPr>
          <w:rFonts w:ascii="Verdana" w:hAnsi="Verdana"/>
          <w:sz w:val="24"/>
          <w:szCs w:val="24"/>
        </w:rPr>
        <w:t xml:space="preserve"> leilão em </w:t>
      </w:r>
      <w:r w:rsidR="00503173" w:rsidRPr="00BF665E">
        <w:rPr>
          <w:rFonts w:ascii="Verdana" w:hAnsi="Verdana"/>
          <w:sz w:val="24"/>
          <w:szCs w:val="24"/>
        </w:rPr>
        <w:t>07</w:t>
      </w:r>
      <w:r w:rsidRPr="00BF665E">
        <w:rPr>
          <w:rFonts w:ascii="Verdana" w:hAnsi="Verdana"/>
          <w:sz w:val="24"/>
          <w:szCs w:val="24"/>
        </w:rPr>
        <w:t>/</w:t>
      </w:r>
      <w:r w:rsidR="00503173" w:rsidRPr="00BF665E">
        <w:rPr>
          <w:rFonts w:ascii="Verdana" w:hAnsi="Verdana"/>
          <w:sz w:val="24"/>
          <w:szCs w:val="24"/>
        </w:rPr>
        <w:t>03</w:t>
      </w:r>
      <w:r w:rsidRPr="00BF665E">
        <w:rPr>
          <w:rFonts w:ascii="Verdana" w:hAnsi="Verdana"/>
          <w:sz w:val="24"/>
          <w:szCs w:val="24"/>
        </w:rPr>
        <w:t>/202</w:t>
      </w:r>
      <w:r w:rsidR="00FB422A" w:rsidRPr="00BF665E">
        <w:rPr>
          <w:rFonts w:ascii="Verdana" w:hAnsi="Verdana"/>
          <w:sz w:val="24"/>
          <w:szCs w:val="24"/>
        </w:rPr>
        <w:t>5</w:t>
      </w:r>
      <w:r w:rsidRPr="00BF665E">
        <w:rPr>
          <w:rFonts w:ascii="Verdana" w:hAnsi="Verdana"/>
          <w:sz w:val="24"/>
          <w:szCs w:val="24"/>
        </w:rPr>
        <w:t xml:space="preserve"> às </w:t>
      </w:r>
      <w:r w:rsidR="00503173" w:rsidRPr="00BF665E">
        <w:rPr>
          <w:rFonts w:ascii="Verdana" w:hAnsi="Verdana"/>
          <w:sz w:val="24"/>
          <w:szCs w:val="24"/>
        </w:rPr>
        <w:t>10</w:t>
      </w:r>
      <w:r w:rsidR="004E5093" w:rsidRPr="00BF665E">
        <w:rPr>
          <w:rFonts w:ascii="Verdana" w:hAnsi="Verdana"/>
          <w:sz w:val="24"/>
          <w:szCs w:val="24"/>
        </w:rPr>
        <w:t>:</w:t>
      </w:r>
      <w:r w:rsidR="00503173" w:rsidRPr="00BF665E">
        <w:rPr>
          <w:rFonts w:ascii="Verdana" w:hAnsi="Verdana"/>
          <w:sz w:val="24"/>
          <w:szCs w:val="24"/>
        </w:rPr>
        <w:t>50</w:t>
      </w:r>
      <w:r w:rsidRPr="00BF665E">
        <w:rPr>
          <w:rFonts w:ascii="Verdana" w:hAnsi="Verdana"/>
          <w:sz w:val="24"/>
          <w:szCs w:val="24"/>
        </w:rPr>
        <w:t xml:space="preserve"> horas e encerramento do 1</w:t>
      </w:r>
      <w:r w:rsidR="005D7A22" w:rsidRPr="00BF665E">
        <w:rPr>
          <w:rFonts w:ascii="Verdana" w:hAnsi="Verdana"/>
          <w:sz w:val="24"/>
          <w:szCs w:val="24"/>
        </w:rPr>
        <w:t>°</w:t>
      </w:r>
      <w:r w:rsidRPr="00BF665E">
        <w:rPr>
          <w:rFonts w:ascii="Verdana" w:hAnsi="Verdana"/>
          <w:sz w:val="24"/>
          <w:szCs w:val="24"/>
        </w:rPr>
        <w:t xml:space="preserve"> leilão em </w:t>
      </w:r>
      <w:r w:rsidR="00503173" w:rsidRPr="00BF665E">
        <w:rPr>
          <w:rFonts w:ascii="Verdana" w:hAnsi="Verdana"/>
          <w:sz w:val="24"/>
          <w:szCs w:val="24"/>
        </w:rPr>
        <w:t>10</w:t>
      </w:r>
      <w:r w:rsidRPr="00BF665E">
        <w:rPr>
          <w:rFonts w:ascii="Verdana" w:hAnsi="Verdana"/>
          <w:sz w:val="24"/>
          <w:szCs w:val="24"/>
        </w:rPr>
        <w:t>/</w:t>
      </w:r>
      <w:r w:rsidR="00503173" w:rsidRPr="00BF665E">
        <w:rPr>
          <w:rFonts w:ascii="Verdana" w:hAnsi="Verdana"/>
          <w:sz w:val="24"/>
          <w:szCs w:val="24"/>
        </w:rPr>
        <w:t>03</w:t>
      </w:r>
      <w:r w:rsidRPr="00BF665E">
        <w:rPr>
          <w:rFonts w:ascii="Verdana" w:hAnsi="Verdana"/>
          <w:sz w:val="24"/>
          <w:szCs w:val="24"/>
        </w:rPr>
        <w:t>/202</w:t>
      </w:r>
      <w:r w:rsidR="00FB422A" w:rsidRPr="00BF665E">
        <w:rPr>
          <w:rFonts w:ascii="Verdana" w:hAnsi="Verdana"/>
          <w:sz w:val="24"/>
          <w:szCs w:val="24"/>
        </w:rPr>
        <w:t>5</w:t>
      </w:r>
      <w:r w:rsidRPr="00BF665E">
        <w:rPr>
          <w:rFonts w:ascii="Verdana" w:hAnsi="Verdana"/>
          <w:sz w:val="24"/>
          <w:szCs w:val="24"/>
        </w:rPr>
        <w:t xml:space="preserve"> às </w:t>
      </w:r>
      <w:r w:rsidR="00503173" w:rsidRPr="00BF665E">
        <w:rPr>
          <w:rFonts w:ascii="Verdana" w:hAnsi="Verdana"/>
          <w:sz w:val="24"/>
          <w:szCs w:val="24"/>
        </w:rPr>
        <w:t>10:50</w:t>
      </w:r>
      <w:r w:rsidRPr="00BF665E">
        <w:rPr>
          <w:rFonts w:ascii="Verdana" w:hAnsi="Verdana"/>
          <w:sz w:val="24"/>
          <w:szCs w:val="24"/>
        </w:rPr>
        <w:t xml:space="preserve"> horas, em não havendo lance igual ou superior ao valor da avaliação atualizada para a data supra, seguir-se-á sem interrupção o 2</w:t>
      </w:r>
      <w:r w:rsidR="005D7A22" w:rsidRPr="00BF665E">
        <w:rPr>
          <w:rFonts w:ascii="Verdana" w:hAnsi="Verdana"/>
          <w:sz w:val="24"/>
          <w:szCs w:val="24"/>
        </w:rPr>
        <w:t>°</w:t>
      </w:r>
      <w:r w:rsidRPr="00BF665E">
        <w:rPr>
          <w:rFonts w:ascii="Verdana" w:hAnsi="Verdana"/>
          <w:sz w:val="24"/>
          <w:szCs w:val="24"/>
        </w:rPr>
        <w:t xml:space="preserve"> leilão que se encerrará em </w:t>
      </w:r>
      <w:r w:rsidR="00503173" w:rsidRPr="00BF665E">
        <w:rPr>
          <w:rFonts w:ascii="Verdana" w:hAnsi="Verdana"/>
          <w:sz w:val="24"/>
          <w:szCs w:val="24"/>
        </w:rPr>
        <w:t>04</w:t>
      </w:r>
      <w:r w:rsidR="005D7A22" w:rsidRPr="00BF665E">
        <w:rPr>
          <w:rFonts w:ascii="Verdana" w:hAnsi="Verdana"/>
          <w:sz w:val="24"/>
          <w:szCs w:val="24"/>
        </w:rPr>
        <w:t>/</w:t>
      </w:r>
      <w:r w:rsidR="00503173" w:rsidRPr="00BF665E">
        <w:rPr>
          <w:rFonts w:ascii="Verdana" w:hAnsi="Verdana"/>
          <w:sz w:val="24"/>
          <w:szCs w:val="24"/>
        </w:rPr>
        <w:t>04</w:t>
      </w:r>
      <w:r w:rsidR="005D7A22" w:rsidRPr="00BF665E">
        <w:rPr>
          <w:rFonts w:ascii="Verdana" w:hAnsi="Verdana"/>
          <w:sz w:val="24"/>
          <w:szCs w:val="24"/>
        </w:rPr>
        <w:t>/202</w:t>
      </w:r>
      <w:r w:rsidR="006E6771" w:rsidRPr="00BF665E">
        <w:rPr>
          <w:rFonts w:ascii="Verdana" w:hAnsi="Verdana"/>
          <w:sz w:val="24"/>
          <w:szCs w:val="24"/>
        </w:rPr>
        <w:t>5</w:t>
      </w:r>
      <w:r w:rsidR="005D7A22" w:rsidRPr="00BF665E">
        <w:rPr>
          <w:rFonts w:ascii="Verdana" w:hAnsi="Verdana"/>
          <w:sz w:val="24"/>
          <w:szCs w:val="24"/>
        </w:rPr>
        <w:t xml:space="preserve"> às </w:t>
      </w:r>
      <w:r w:rsidR="00503173" w:rsidRPr="00BF665E">
        <w:rPr>
          <w:rFonts w:ascii="Verdana" w:hAnsi="Verdana"/>
          <w:sz w:val="24"/>
          <w:szCs w:val="24"/>
        </w:rPr>
        <w:t>10:50</w:t>
      </w:r>
      <w:r w:rsidR="008A7691" w:rsidRPr="00BF665E">
        <w:rPr>
          <w:rFonts w:ascii="Verdana" w:hAnsi="Verdana"/>
          <w:sz w:val="24"/>
          <w:szCs w:val="24"/>
        </w:rPr>
        <w:t xml:space="preserve"> horas</w:t>
      </w:r>
      <w:bookmarkStart w:id="4" w:name="_Hlk149298908"/>
      <w:bookmarkEnd w:id="3"/>
      <w:r w:rsidR="005D7A22" w:rsidRPr="00BF665E">
        <w:rPr>
          <w:rFonts w:ascii="Verdana" w:hAnsi="Verdana"/>
          <w:sz w:val="24"/>
          <w:szCs w:val="24"/>
        </w:rPr>
        <w:t>, n</w:t>
      </w:r>
      <w:r w:rsidRPr="00BF665E">
        <w:rPr>
          <w:rFonts w:ascii="Verdana" w:hAnsi="Verdana"/>
          <w:sz w:val="24"/>
          <w:szCs w:val="24"/>
        </w:rPr>
        <w:t xml:space="preserve">ão sendo aceito lances inferiores a </w:t>
      </w:r>
      <w:r w:rsidR="00062367" w:rsidRPr="00BF665E">
        <w:rPr>
          <w:rFonts w:ascii="Verdana" w:hAnsi="Verdana"/>
          <w:sz w:val="24"/>
          <w:szCs w:val="24"/>
        </w:rPr>
        <w:t>60</w:t>
      </w:r>
      <w:r w:rsidRPr="00BF665E">
        <w:rPr>
          <w:rFonts w:ascii="Verdana" w:hAnsi="Verdana"/>
          <w:sz w:val="24"/>
          <w:szCs w:val="24"/>
        </w:rPr>
        <w:t>% do valor da avaliação atualizada pelos índices do TJ</w:t>
      </w:r>
      <w:r w:rsidR="00F935E1" w:rsidRPr="00BF665E">
        <w:rPr>
          <w:rFonts w:ascii="Verdana" w:hAnsi="Verdana"/>
          <w:sz w:val="24"/>
          <w:szCs w:val="24"/>
        </w:rPr>
        <w:t>-</w:t>
      </w:r>
      <w:r w:rsidRPr="00BF665E">
        <w:rPr>
          <w:rFonts w:ascii="Verdana" w:hAnsi="Verdana"/>
          <w:sz w:val="24"/>
          <w:szCs w:val="24"/>
        </w:rPr>
        <w:t>SP</w:t>
      </w:r>
      <w:r w:rsidR="00F935E1" w:rsidRPr="00BF665E">
        <w:rPr>
          <w:rFonts w:ascii="Verdana" w:hAnsi="Verdana"/>
          <w:sz w:val="24"/>
          <w:szCs w:val="24"/>
        </w:rPr>
        <w:t xml:space="preserve"> para a data da abertura do leilão</w:t>
      </w:r>
      <w:r w:rsidRPr="00BF665E">
        <w:rPr>
          <w:rFonts w:ascii="Verdana" w:hAnsi="Verdana"/>
          <w:sz w:val="24"/>
          <w:szCs w:val="24"/>
        </w:rPr>
        <w:t>, que deverá ser efetuado diretamente no sistema gestor através da internet</w:t>
      </w:r>
      <w:bookmarkEnd w:id="4"/>
      <w:r w:rsidR="00AE4094" w:rsidRPr="00BF665E">
        <w:rPr>
          <w:rFonts w:ascii="Verdana" w:hAnsi="Verdana"/>
          <w:sz w:val="24"/>
          <w:szCs w:val="24"/>
        </w:rPr>
        <w:t>.</w:t>
      </w:r>
    </w:p>
    <w:p w14:paraId="72478B67" w14:textId="025775F7" w:rsidR="000D5F12" w:rsidRPr="00BF665E" w:rsidRDefault="00E338B8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BF665E">
        <w:rPr>
          <w:rFonts w:ascii="Verdana" w:hAnsi="Verdana"/>
          <w:sz w:val="24"/>
          <w:szCs w:val="24"/>
        </w:rPr>
        <w:t>Bem</w:t>
      </w:r>
      <w:r w:rsidR="004E5093" w:rsidRPr="00BF665E">
        <w:rPr>
          <w:rFonts w:ascii="Verdana" w:hAnsi="Verdana"/>
          <w:sz w:val="24"/>
          <w:szCs w:val="24"/>
        </w:rPr>
        <w:t>:</w:t>
      </w:r>
      <w:r w:rsidRPr="00BF665E">
        <w:rPr>
          <w:rFonts w:ascii="Verdana" w:hAnsi="Verdana"/>
          <w:sz w:val="24"/>
          <w:szCs w:val="24"/>
        </w:rPr>
        <w:t xml:space="preserve"> </w:t>
      </w:r>
      <w:r w:rsidR="0027477D" w:rsidRPr="00BF665E">
        <w:rPr>
          <w:rFonts w:ascii="Verdana" w:hAnsi="Verdana"/>
          <w:sz w:val="24"/>
          <w:szCs w:val="24"/>
        </w:rPr>
        <w:t>Um lote de terreno sob n° 04 da quadra "F</w:t>
      </w:r>
      <w:r w:rsidR="00062367" w:rsidRPr="00BF665E">
        <w:rPr>
          <w:rFonts w:ascii="Verdana" w:hAnsi="Verdana"/>
          <w:sz w:val="24"/>
          <w:szCs w:val="24"/>
        </w:rPr>
        <w:t>O</w:t>
      </w:r>
      <w:r w:rsidR="0027477D" w:rsidRPr="00BF665E">
        <w:rPr>
          <w:rFonts w:ascii="Verdana" w:hAnsi="Verdana"/>
          <w:sz w:val="24"/>
          <w:szCs w:val="24"/>
        </w:rPr>
        <w:t>" do loteamento denominado Ninho Verde – Gleba I, situado na zona urbana do Município e Comarca de Tatuí, do Estado de São Paulo, terreno esse que assim se descreve, mede e caracteriza: de forma retangular, mede 15m de frente para a Rua n° 59, 15m nos fundos com o lote n° 15, 30m do lado direito com o lote n° 05, 30m do lado esquerdo com o lote n° 03, encerrando uma área de 450m²</w:t>
      </w:r>
      <w:r w:rsidR="00232883" w:rsidRPr="00BF665E">
        <w:rPr>
          <w:rFonts w:ascii="Verdana" w:hAnsi="Verdana"/>
          <w:sz w:val="24"/>
          <w:szCs w:val="24"/>
        </w:rPr>
        <w:t xml:space="preserve">. </w:t>
      </w:r>
      <w:r w:rsidR="0027477D" w:rsidRPr="00BF665E">
        <w:rPr>
          <w:rFonts w:ascii="Verdana" w:hAnsi="Verdana"/>
          <w:sz w:val="24"/>
          <w:szCs w:val="24"/>
        </w:rPr>
        <w:t>Contribuinte: 0858.0896</w:t>
      </w:r>
      <w:r w:rsidR="00232883" w:rsidRPr="00BF665E">
        <w:rPr>
          <w:rFonts w:ascii="Verdana" w:hAnsi="Verdana"/>
          <w:sz w:val="24"/>
          <w:szCs w:val="24"/>
        </w:rPr>
        <w:t>. Matrícula n° 31.305 do CRI de Tatuí/SP</w:t>
      </w:r>
      <w:r w:rsidR="0027477D" w:rsidRPr="00BF665E">
        <w:rPr>
          <w:rFonts w:ascii="Verdana" w:hAnsi="Verdana"/>
          <w:sz w:val="24"/>
          <w:szCs w:val="24"/>
        </w:rPr>
        <w:t>.</w:t>
      </w:r>
      <w:r w:rsidR="00015BF4" w:rsidRPr="00BF665E">
        <w:rPr>
          <w:rFonts w:ascii="Verdana" w:hAnsi="Verdana"/>
          <w:sz w:val="24"/>
          <w:szCs w:val="24"/>
        </w:rPr>
        <w:t xml:space="preserve"> Ônus: Conforme a Av.2, o imóvel possui restrições de uso a serem observadas pelos proprietários. Consta na A.3, a penhora </w:t>
      </w:r>
      <w:r w:rsidR="00015BF4" w:rsidRPr="00BF665E">
        <w:rPr>
          <w:rFonts w:ascii="Verdana" w:hAnsi="Verdana"/>
          <w:sz w:val="24"/>
          <w:szCs w:val="24"/>
        </w:rPr>
        <w:lastRenderedPageBreak/>
        <w:t>do imóvel pelo processo n° 0001531-38.2020.8.26.0191 da 3ª Vara Cível do Foro de Ferraz de Vasconcelos.</w:t>
      </w:r>
    </w:p>
    <w:p w14:paraId="75DD3F72" w14:textId="227630ED" w:rsidR="008B5371" w:rsidRPr="00BF665E" w:rsidRDefault="008B5371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BF665E">
        <w:rPr>
          <w:rFonts w:ascii="Verdana" w:hAnsi="Verdana"/>
          <w:sz w:val="24"/>
          <w:szCs w:val="24"/>
        </w:rPr>
        <w:t>Avaliação</w:t>
      </w:r>
      <w:r w:rsidR="009C1D36" w:rsidRPr="00BF665E">
        <w:rPr>
          <w:rFonts w:ascii="Verdana" w:hAnsi="Verdana"/>
          <w:sz w:val="24"/>
          <w:szCs w:val="24"/>
        </w:rPr>
        <w:t>:</w:t>
      </w:r>
      <w:r w:rsidRPr="00BF665E">
        <w:rPr>
          <w:rFonts w:ascii="Verdana" w:hAnsi="Verdana"/>
          <w:sz w:val="24"/>
          <w:szCs w:val="24"/>
        </w:rPr>
        <w:t xml:space="preserve"> R$ </w:t>
      </w:r>
      <w:r w:rsidR="00015BF4" w:rsidRPr="00BF665E">
        <w:rPr>
          <w:rFonts w:ascii="Verdana" w:hAnsi="Verdana"/>
          <w:sz w:val="24"/>
          <w:szCs w:val="24"/>
        </w:rPr>
        <w:t xml:space="preserve">48.582,65 </w:t>
      </w:r>
      <w:r w:rsidRPr="00BF665E">
        <w:rPr>
          <w:rFonts w:ascii="Verdana" w:hAnsi="Verdana"/>
          <w:sz w:val="24"/>
          <w:szCs w:val="24"/>
        </w:rPr>
        <w:t>(</w:t>
      </w:r>
      <w:r w:rsidR="00015BF4" w:rsidRPr="00BF665E">
        <w:rPr>
          <w:rFonts w:ascii="Verdana" w:hAnsi="Verdana"/>
          <w:sz w:val="24"/>
          <w:szCs w:val="24"/>
        </w:rPr>
        <w:t>novembro</w:t>
      </w:r>
      <w:r w:rsidRPr="00BF665E">
        <w:rPr>
          <w:rFonts w:ascii="Verdana" w:hAnsi="Verdana"/>
          <w:sz w:val="24"/>
          <w:szCs w:val="24"/>
        </w:rPr>
        <w:t>/</w:t>
      </w:r>
      <w:r w:rsidR="00015BF4" w:rsidRPr="00BF665E">
        <w:rPr>
          <w:rFonts w:ascii="Verdana" w:hAnsi="Verdana"/>
          <w:sz w:val="24"/>
          <w:szCs w:val="24"/>
        </w:rPr>
        <w:t>2024</w:t>
      </w:r>
      <w:r w:rsidRPr="00BF665E">
        <w:rPr>
          <w:rFonts w:ascii="Verdana" w:hAnsi="Verdana"/>
          <w:sz w:val="24"/>
          <w:szCs w:val="24"/>
        </w:rPr>
        <w:t>).</w:t>
      </w:r>
    </w:p>
    <w:p w14:paraId="43D7DE2B" w14:textId="77777777" w:rsidR="008B5371" w:rsidRPr="00BF665E" w:rsidRDefault="008B5371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5" w:name="_Hlk149298940"/>
      <w:r w:rsidRPr="00BF665E">
        <w:rPr>
          <w:rFonts w:ascii="Verdana" w:hAnsi="Verdana"/>
          <w:sz w:val="24"/>
          <w:szCs w:val="24"/>
        </w:rPr>
        <w:t>Quem pode ofertar lances: É permitido a todos interessados fazer lances diretamente no sistema gestor, desde que, cadastrado e habilitado com no mínimo 24 horas que antecedem o encerramento do leilão; exceto os que se enquadrem no art. 890 do CPC ainda que cadastrados e habilitados no sistema.</w:t>
      </w:r>
    </w:p>
    <w:p w14:paraId="4B72E4DF" w14:textId="77777777" w:rsidR="00207209" w:rsidRPr="00BF665E" w:rsidRDefault="00207209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BF665E">
        <w:rPr>
          <w:rFonts w:ascii="Verdana" w:hAnsi="Verdana"/>
          <w:sz w:val="24"/>
          <w:szCs w:val="24"/>
        </w:rPr>
        <w:t>Da Prorrogação do Leilão: Sobrevindo lance a menos de três minutos para o enceramento, o sistema prorrogará automaticamente por mais três minutos sucessivamente para que todos tenham as mesmas chances.</w:t>
      </w:r>
    </w:p>
    <w:p w14:paraId="11C32345" w14:textId="5819A69D" w:rsidR="008B5371" w:rsidRPr="00BF665E" w:rsidRDefault="00207209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BF665E">
        <w:rPr>
          <w:rFonts w:ascii="Verdana" w:hAnsi="Verdana"/>
          <w:sz w:val="24"/>
          <w:szCs w:val="24"/>
        </w:rPr>
        <w:t xml:space="preserve">Da Comissão: A comissão do leiloeiro será de 5% sobre o valor da arrematação, não estando incluída no valor da arrematação e deverá ser </w:t>
      </w:r>
      <w:bookmarkEnd w:id="5"/>
      <w:r w:rsidR="00062367" w:rsidRPr="00BF665E">
        <w:rPr>
          <w:rFonts w:ascii="Verdana" w:hAnsi="Verdana"/>
          <w:sz w:val="24"/>
          <w:szCs w:val="24"/>
        </w:rPr>
        <w:t>paga diretamente ao Leiloeiro</w:t>
      </w:r>
      <w:r w:rsidRPr="00BF665E">
        <w:rPr>
          <w:rFonts w:ascii="Verdana" w:hAnsi="Verdana"/>
          <w:sz w:val="24"/>
          <w:szCs w:val="24"/>
        </w:rPr>
        <w:t>.</w:t>
      </w:r>
    </w:p>
    <w:p w14:paraId="062CC2E5" w14:textId="77777777" w:rsidR="008B5371" w:rsidRPr="00BF665E" w:rsidRDefault="008B5371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6" w:name="_Hlk149298970"/>
      <w:r w:rsidRPr="00BF665E">
        <w:rPr>
          <w:rFonts w:ascii="Verdana" w:hAnsi="Verdana"/>
          <w:sz w:val="24"/>
          <w:szCs w:val="24"/>
        </w:rPr>
        <w:t>Da Adjudicação: Condicionada aos termos do art. 876 e 892, §1° do CPC.</w:t>
      </w:r>
    </w:p>
    <w:p w14:paraId="7E3D80D6" w14:textId="77777777" w:rsidR="008B5371" w:rsidRPr="00BF665E" w:rsidRDefault="008B5371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BF665E">
        <w:rPr>
          <w:rFonts w:ascii="Verdana" w:hAnsi="Verdana"/>
          <w:sz w:val="24"/>
          <w:szCs w:val="24"/>
        </w:rPr>
        <w:t>Do pagamento: O arrematante terá o prazo de 24 horas para efetuar o pagamento da arrematação e da comissão.</w:t>
      </w:r>
    </w:p>
    <w:p w14:paraId="1884940C" w14:textId="77777777" w:rsidR="00F935E1" w:rsidRPr="00BF665E" w:rsidRDefault="008B5371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BF665E">
        <w:rPr>
          <w:rFonts w:ascii="Verdana" w:hAnsi="Verdana"/>
          <w:sz w:val="24"/>
          <w:szCs w:val="24"/>
        </w:rPr>
        <w:t>Do pagamento parcelado: Se o interessado optar pelo parcelamento da arrematação deverá enviar proposta por escrito e depois ofertar os lances diretamente no sistema gestor</w:t>
      </w:r>
      <w:r w:rsidR="00321222" w:rsidRPr="00BF665E">
        <w:rPr>
          <w:rFonts w:ascii="Verdana" w:hAnsi="Verdana"/>
          <w:sz w:val="24"/>
          <w:szCs w:val="24"/>
        </w:rPr>
        <w:t> </w:t>
      </w:r>
      <w:hyperlink r:id="rId5" w:history="1">
        <w:r w:rsidRPr="00BF665E">
          <w:rPr>
            <w:rStyle w:val="Hyperlink"/>
            <w:rFonts w:ascii="Verdana" w:hAnsi="Verdana"/>
            <w:sz w:val="24"/>
            <w:szCs w:val="24"/>
          </w:rPr>
          <w:t>www.leilaobrasil.com.br</w:t>
        </w:r>
      </w:hyperlink>
      <w:r w:rsidR="00321222" w:rsidRPr="00BF665E">
        <w:rPr>
          <w:rFonts w:ascii="Verdana" w:hAnsi="Verdana"/>
          <w:sz w:val="24"/>
          <w:szCs w:val="24"/>
        </w:rPr>
        <w:t>, ressaltando que o valor da entrada não poderá ser inferior a 25% do valor do lance ofertado e o parcelamento por prazo</w:t>
      </w:r>
      <w:r w:rsidR="005604E1" w:rsidRPr="00BF665E">
        <w:rPr>
          <w:rFonts w:ascii="Verdana" w:hAnsi="Verdana"/>
          <w:sz w:val="24"/>
          <w:szCs w:val="24"/>
        </w:rPr>
        <w:t xml:space="preserve"> não</w:t>
      </w:r>
      <w:r w:rsidR="00321222" w:rsidRPr="00BF665E">
        <w:rPr>
          <w:rFonts w:ascii="Verdana" w:hAnsi="Verdana"/>
          <w:sz w:val="24"/>
          <w:szCs w:val="24"/>
        </w:rPr>
        <w:t xml:space="preserve"> superior a 30 meses atualizado pelos índice do TJSP, as parcelas mensais deverão ser paga mensalmente contados 30 dias da data do deferimento,</w:t>
      </w:r>
      <w:r w:rsidR="00F935E1" w:rsidRPr="00BF665E">
        <w:rPr>
          <w:rFonts w:ascii="Verdana" w:hAnsi="Verdana"/>
          <w:sz w:val="24"/>
          <w:szCs w:val="24"/>
        </w:rPr>
        <w:t xml:space="preserve"> cuja guia deverá ser gerada pelo próprio investidor/arrematante diretamente no site do TJSP, através do link:</w:t>
      </w:r>
    </w:p>
    <w:p w14:paraId="31303F0A" w14:textId="77777777" w:rsidR="008B5371" w:rsidRPr="00BF665E" w:rsidRDefault="00321222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hyperlink r:id="rId6" w:history="1">
        <w:r w:rsidRPr="00BF665E">
          <w:rPr>
            <w:rStyle w:val="Hyperlink"/>
            <w:rFonts w:ascii="Verdana" w:hAnsi="Verdana"/>
            <w:sz w:val="24"/>
            <w:szCs w:val="24"/>
          </w:rPr>
          <w:t>https://portaldecustas.tjsp.jus.br/portaltjsp/pages/custas/inicial</w:t>
        </w:r>
      </w:hyperlink>
    </w:p>
    <w:p w14:paraId="22EF42B1" w14:textId="77777777" w:rsidR="00207209" w:rsidRPr="00BF665E" w:rsidRDefault="00207209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BF665E">
        <w:rPr>
          <w:rFonts w:ascii="Verdana" w:hAnsi="Verdana"/>
          <w:sz w:val="24"/>
          <w:szCs w:val="24"/>
        </w:rPr>
        <w:lastRenderedPageBreak/>
        <w:t>Das Garantias: Os bens serão vendidos em caráter “ad corpus”, e no estado em que se encontram, cabendo exclusivamente ao interessado fazer a verificação inclusive processual antes de ofertar lances; ressaltando que as visitações nem sempre é possível uma vez que na maioria das vezes os bens se encontram na posse do executado.</w:t>
      </w:r>
    </w:p>
    <w:p w14:paraId="4FDE54E5" w14:textId="77777777" w:rsidR="008B5371" w:rsidRPr="00BF665E" w:rsidRDefault="00207209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BF665E">
        <w:rPr>
          <w:rFonts w:ascii="Verdana" w:hAnsi="Verdana"/>
          <w:sz w:val="24"/>
          <w:szCs w:val="24"/>
        </w:rPr>
        <w:t xml:space="preserve">Responsabilidade outras: Correrão por conta exclusiva do arrematante as despesas gerais relativas à desmontagem, transporte e transferência patrimonial dos bens arrematados, art. 24 do Provimento CSM 1625/2009; </w:t>
      </w:r>
      <w:r w:rsidR="008B5371" w:rsidRPr="00BF665E">
        <w:rPr>
          <w:rFonts w:ascii="Verdana" w:hAnsi="Verdana"/>
          <w:sz w:val="24"/>
          <w:szCs w:val="24"/>
        </w:rPr>
        <w:t xml:space="preserve">exceto os que se enquadrem nos </w:t>
      </w:r>
      <w:proofErr w:type="spellStart"/>
      <w:r w:rsidR="008B5371" w:rsidRPr="00BF665E">
        <w:rPr>
          <w:rFonts w:ascii="Verdana" w:hAnsi="Verdana"/>
          <w:sz w:val="24"/>
          <w:szCs w:val="24"/>
        </w:rPr>
        <w:t>arts</w:t>
      </w:r>
      <w:proofErr w:type="spellEnd"/>
      <w:r w:rsidR="008B5371" w:rsidRPr="00BF665E">
        <w:rPr>
          <w:rFonts w:ascii="Verdana" w:hAnsi="Verdana"/>
          <w:sz w:val="24"/>
          <w:szCs w:val="24"/>
        </w:rPr>
        <w:t>. 130, § único do CTN e art. 908, §1° do CPC.</w:t>
      </w:r>
      <w:bookmarkEnd w:id="6"/>
    </w:p>
    <w:p w14:paraId="1F6BB1CE" w14:textId="77777777" w:rsidR="00207209" w:rsidRPr="00BF665E" w:rsidRDefault="00207209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7" w:name="_Hlk149298983"/>
      <w:r w:rsidRPr="00BF665E">
        <w:rPr>
          <w:rFonts w:ascii="Verdana" w:hAnsi="Verdana"/>
          <w:sz w:val="24"/>
          <w:szCs w:val="24"/>
        </w:rPr>
        <w:t>Recursos: Dos autos não consta recursos ou causa pendente de julgamento.</w:t>
      </w:r>
    </w:p>
    <w:p w14:paraId="0190F2CC" w14:textId="77777777" w:rsidR="008B5371" w:rsidRPr="00BF665E" w:rsidRDefault="008B5371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BF665E">
        <w:rPr>
          <w:rFonts w:ascii="Verdana" w:hAnsi="Verdana"/>
          <w:sz w:val="24"/>
          <w:szCs w:val="24"/>
        </w:rPr>
        <w:t xml:space="preserve">Da Carta de arrematação: A carta de arrematação será expedida pelo MM. Juiz nos termos dos </w:t>
      </w:r>
      <w:proofErr w:type="spellStart"/>
      <w:r w:rsidRPr="00BF665E">
        <w:rPr>
          <w:rFonts w:ascii="Verdana" w:hAnsi="Verdana"/>
          <w:sz w:val="24"/>
          <w:szCs w:val="24"/>
        </w:rPr>
        <w:t>arts</w:t>
      </w:r>
      <w:proofErr w:type="spellEnd"/>
      <w:r w:rsidRPr="00BF665E">
        <w:rPr>
          <w:rFonts w:ascii="Verdana" w:hAnsi="Verdana"/>
          <w:sz w:val="24"/>
          <w:szCs w:val="24"/>
        </w:rPr>
        <w:t>. 901 e 903 do CPC.</w:t>
      </w:r>
    </w:p>
    <w:p w14:paraId="30BF301C" w14:textId="7BA9FF92" w:rsidR="00402415" w:rsidRPr="00BF665E" w:rsidRDefault="008B5371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BF665E">
        <w:rPr>
          <w:rFonts w:ascii="Verdana" w:hAnsi="Verdana"/>
          <w:sz w:val="24"/>
          <w:szCs w:val="24"/>
        </w:rPr>
        <w:t xml:space="preserve">Dúvidas e Esclarecimentos: pessoalmente perante o </w:t>
      </w:r>
      <w:bookmarkEnd w:id="7"/>
      <w:r w:rsidR="00477723" w:rsidRPr="00BF665E">
        <w:rPr>
          <w:rFonts w:ascii="Verdana" w:hAnsi="Verdana"/>
          <w:sz w:val="24"/>
          <w:szCs w:val="24"/>
        </w:rPr>
        <w:t>3</w:t>
      </w:r>
      <w:r w:rsidRPr="00BF665E">
        <w:rPr>
          <w:rFonts w:ascii="Verdana" w:hAnsi="Verdana"/>
          <w:sz w:val="24"/>
          <w:szCs w:val="24"/>
        </w:rPr>
        <w:t xml:space="preserve">° </w:t>
      </w:r>
      <w:bookmarkStart w:id="8" w:name="_Hlk149298997"/>
      <w:r w:rsidRPr="00BF665E">
        <w:rPr>
          <w:rFonts w:ascii="Verdana" w:hAnsi="Verdana"/>
          <w:sz w:val="24"/>
          <w:szCs w:val="24"/>
        </w:rPr>
        <w:t xml:space="preserve">Ofício Cível, ou no escritório do </w:t>
      </w:r>
      <w:r w:rsidR="00F935E1" w:rsidRPr="00BF665E">
        <w:rPr>
          <w:rFonts w:ascii="Verdana" w:hAnsi="Verdana"/>
          <w:sz w:val="24"/>
          <w:szCs w:val="24"/>
        </w:rPr>
        <w:t>L</w:t>
      </w:r>
      <w:r w:rsidRPr="00BF665E">
        <w:rPr>
          <w:rFonts w:ascii="Verdana" w:hAnsi="Verdana"/>
          <w:sz w:val="24"/>
          <w:szCs w:val="24"/>
        </w:rPr>
        <w:t xml:space="preserve">eiloeiro </w:t>
      </w:r>
      <w:r w:rsidR="00F935E1" w:rsidRPr="00BF665E">
        <w:rPr>
          <w:rFonts w:ascii="Verdana" w:hAnsi="Verdana"/>
          <w:sz w:val="24"/>
          <w:szCs w:val="24"/>
        </w:rPr>
        <w:t>O</w:t>
      </w:r>
      <w:r w:rsidRPr="00BF665E">
        <w:rPr>
          <w:rFonts w:ascii="Verdana" w:hAnsi="Verdana"/>
          <w:sz w:val="24"/>
          <w:szCs w:val="24"/>
        </w:rPr>
        <w:t xml:space="preserve">ficial, </w:t>
      </w:r>
      <w:r w:rsidR="00207209" w:rsidRPr="00BF665E">
        <w:rPr>
          <w:rFonts w:ascii="Verdana" w:hAnsi="Verdana"/>
          <w:sz w:val="24"/>
          <w:szCs w:val="24"/>
        </w:rPr>
        <w:t>Avenida Paulista n° 2421, 2° andar, SP - Capi</w:t>
      </w:r>
      <w:r w:rsidRPr="00BF665E">
        <w:rPr>
          <w:rFonts w:ascii="Verdana" w:hAnsi="Verdana"/>
          <w:sz w:val="24"/>
          <w:szCs w:val="24"/>
        </w:rPr>
        <w:t xml:space="preserve">tal, ou ainda, pelo telefone (55 11) 3965-0000 / Whats App (55 11) 95662-5151, e e-mail: </w:t>
      </w:r>
      <w:hyperlink r:id="rId7" w:history="1">
        <w:r w:rsidR="00402415" w:rsidRPr="00BF665E">
          <w:rPr>
            <w:rStyle w:val="Hyperlink"/>
            <w:rFonts w:ascii="Verdana" w:hAnsi="Verdana"/>
            <w:sz w:val="24"/>
            <w:szCs w:val="24"/>
          </w:rPr>
          <w:t>atendimento@leilaobrasil.com.br</w:t>
        </w:r>
      </w:hyperlink>
      <w:r w:rsidR="00402415" w:rsidRPr="00BF665E">
        <w:rPr>
          <w:rFonts w:ascii="Verdana" w:hAnsi="Verdana"/>
          <w:sz w:val="24"/>
          <w:szCs w:val="24"/>
        </w:rPr>
        <w:t>.</w:t>
      </w:r>
    </w:p>
    <w:p w14:paraId="31A57E43" w14:textId="766C4631" w:rsidR="00CC129A" w:rsidRPr="00BF665E" w:rsidRDefault="00207209" w:rsidP="00BF665E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BF665E">
        <w:rPr>
          <w:rFonts w:ascii="Verdana" w:hAnsi="Verdana"/>
          <w:sz w:val="24"/>
          <w:szCs w:val="24"/>
        </w:rPr>
        <w:t xml:space="preserve">Ficam os executados, bem como eventuais interessados, INTIMADOS das designações supra, caso não sejam localizados para as intimações pessoais, será o edital “por extrato”, afixado e publicado na forma da lei, Provimento </w:t>
      </w:r>
      <w:r w:rsidR="008B5371" w:rsidRPr="00BF665E">
        <w:rPr>
          <w:rFonts w:ascii="Verdana" w:hAnsi="Verdana"/>
          <w:sz w:val="24"/>
          <w:szCs w:val="24"/>
        </w:rPr>
        <w:t>CGJ n° 32/2018, art. 428.1.2, e art. 887, §2° do CPC.</w:t>
      </w:r>
      <w:bookmarkEnd w:id="8"/>
      <w:r w:rsidR="008B5371" w:rsidRPr="00BF665E">
        <w:rPr>
          <w:rFonts w:ascii="Verdana" w:hAnsi="Verdana"/>
          <w:sz w:val="24"/>
          <w:szCs w:val="24"/>
        </w:rPr>
        <w:t xml:space="preserve"> </w:t>
      </w:r>
      <w:r w:rsidR="00477723" w:rsidRPr="00BF665E">
        <w:rPr>
          <w:rFonts w:ascii="Verdana" w:hAnsi="Verdana"/>
          <w:sz w:val="24"/>
          <w:szCs w:val="24"/>
        </w:rPr>
        <w:t>Ferraz de Vasconcelos</w:t>
      </w:r>
      <w:r w:rsidR="008B5371" w:rsidRPr="00BF665E">
        <w:rPr>
          <w:rFonts w:ascii="Verdana" w:hAnsi="Verdana"/>
          <w:sz w:val="24"/>
          <w:szCs w:val="24"/>
        </w:rPr>
        <w:t xml:space="preserve">, </w:t>
      </w:r>
      <w:r w:rsidR="00477723" w:rsidRPr="00BF665E">
        <w:rPr>
          <w:rFonts w:ascii="Verdana" w:hAnsi="Verdana"/>
          <w:sz w:val="24"/>
          <w:szCs w:val="24"/>
        </w:rPr>
        <w:t>05</w:t>
      </w:r>
      <w:r w:rsidR="008B5371" w:rsidRPr="00BF665E">
        <w:rPr>
          <w:rFonts w:ascii="Verdana" w:hAnsi="Verdana"/>
          <w:sz w:val="24"/>
          <w:szCs w:val="24"/>
        </w:rPr>
        <w:t>/</w:t>
      </w:r>
      <w:r w:rsidR="00477723" w:rsidRPr="00BF665E">
        <w:rPr>
          <w:rFonts w:ascii="Verdana" w:hAnsi="Verdana"/>
          <w:sz w:val="24"/>
          <w:szCs w:val="24"/>
        </w:rPr>
        <w:t>12</w:t>
      </w:r>
      <w:r w:rsidR="008B5371" w:rsidRPr="00BF665E">
        <w:rPr>
          <w:rFonts w:ascii="Verdana" w:hAnsi="Verdana"/>
          <w:sz w:val="24"/>
          <w:szCs w:val="24"/>
        </w:rPr>
        <w:t>/202</w:t>
      </w:r>
      <w:r w:rsidR="00F26DCB" w:rsidRPr="00BF665E">
        <w:rPr>
          <w:rFonts w:ascii="Verdana" w:hAnsi="Verdana"/>
          <w:sz w:val="24"/>
          <w:szCs w:val="24"/>
        </w:rPr>
        <w:t>4</w:t>
      </w:r>
    </w:p>
    <w:sectPr w:rsidR="00CC129A" w:rsidRPr="00BF665E" w:rsidSect="00BF665E">
      <w:pgSz w:w="11906" w:h="16838"/>
      <w:pgMar w:top="1417" w:right="1558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DCA"/>
    <w:rsid w:val="00000E08"/>
    <w:rsid w:val="00015BF4"/>
    <w:rsid w:val="000566B4"/>
    <w:rsid w:val="00062367"/>
    <w:rsid w:val="00090CC0"/>
    <w:rsid w:val="00093BFD"/>
    <w:rsid w:val="000D15F1"/>
    <w:rsid w:val="000D5F12"/>
    <w:rsid w:val="000E2003"/>
    <w:rsid w:val="00132C6A"/>
    <w:rsid w:val="00145323"/>
    <w:rsid w:val="0015182F"/>
    <w:rsid w:val="0018550B"/>
    <w:rsid w:val="00200C9D"/>
    <w:rsid w:val="00207209"/>
    <w:rsid w:val="00232883"/>
    <w:rsid w:val="002627D5"/>
    <w:rsid w:val="00264417"/>
    <w:rsid w:val="0027477D"/>
    <w:rsid w:val="00313825"/>
    <w:rsid w:val="00320D62"/>
    <w:rsid w:val="00321222"/>
    <w:rsid w:val="00330AF6"/>
    <w:rsid w:val="0033459E"/>
    <w:rsid w:val="003B1E7F"/>
    <w:rsid w:val="003E019A"/>
    <w:rsid w:val="00402415"/>
    <w:rsid w:val="00420C58"/>
    <w:rsid w:val="004743AB"/>
    <w:rsid w:val="00477723"/>
    <w:rsid w:val="004960BB"/>
    <w:rsid w:val="004E5093"/>
    <w:rsid w:val="00503173"/>
    <w:rsid w:val="005604E1"/>
    <w:rsid w:val="00573F47"/>
    <w:rsid w:val="005D7A22"/>
    <w:rsid w:val="006B6A93"/>
    <w:rsid w:val="006B6E0F"/>
    <w:rsid w:val="006E6771"/>
    <w:rsid w:val="007043B6"/>
    <w:rsid w:val="00712885"/>
    <w:rsid w:val="007304BD"/>
    <w:rsid w:val="008216F7"/>
    <w:rsid w:val="008A7691"/>
    <w:rsid w:val="008B5371"/>
    <w:rsid w:val="009370C1"/>
    <w:rsid w:val="009653F9"/>
    <w:rsid w:val="00986822"/>
    <w:rsid w:val="009B6ADB"/>
    <w:rsid w:val="009C1D36"/>
    <w:rsid w:val="00A861CF"/>
    <w:rsid w:val="00AE4094"/>
    <w:rsid w:val="00AE4866"/>
    <w:rsid w:val="00B1267A"/>
    <w:rsid w:val="00B22150"/>
    <w:rsid w:val="00B72203"/>
    <w:rsid w:val="00BA6808"/>
    <w:rsid w:val="00BB5794"/>
    <w:rsid w:val="00BE1CC8"/>
    <w:rsid w:val="00BF665E"/>
    <w:rsid w:val="00C359A3"/>
    <w:rsid w:val="00C57568"/>
    <w:rsid w:val="00C57686"/>
    <w:rsid w:val="00C610F9"/>
    <w:rsid w:val="00C85D87"/>
    <w:rsid w:val="00CC129A"/>
    <w:rsid w:val="00D355D2"/>
    <w:rsid w:val="00DD6759"/>
    <w:rsid w:val="00DE0C7F"/>
    <w:rsid w:val="00DE31B1"/>
    <w:rsid w:val="00E04AAF"/>
    <w:rsid w:val="00E338B8"/>
    <w:rsid w:val="00E4729A"/>
    <w:rsid w:val="00E5473E"/>
    <w:rsid w:val="00EB0730"/>
    <w:rsid w:val="00EB226A"/>
    <w:rsid w:val="00EF5B75"/>
    <w:rsid w:val="00F00951"/>
    <w:rsid w:val="00F26DCB"/>
    <w:rsid w:val="00F76BA5"/>
    <w:rsid w:val="00F87CAC"/>
    <w:rsid w:val="00F935E1"/>
    <w:rsid w:val="00FB422A"/>
    <w:rsid w:val="00FC5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DE3F5"/>
  <w15:chartTrackingRefBased/>
  <w15:docId w15:val="{74DA0B74-E80B-4126-AF9C-B66AE22A6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32C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132C6A"/>
    <w:rPr>
      <w:b/>
      <w:bCs/>
    </w:rPr>
  </w:style>
  <w:style w:type="character" w:styleId="Hyperlink">
    <w:name w:val="Hyperlink"/>
    <w:uiPriority w:val="99"/>
    <w:unhideWhenUsed/>
    <w:rsid w:val="007304BD"/>
    <w:rPr>
      <w:color w:val="0563C1"/>
      <w:u w:val="single"/>
    </w:rPr>
  </w:style>
  <w:style w:type="character" w:styleId="MenoPendente">
    <w:name w:val="Unresolved Mention"/>
    <w:uiPriority w:val="99"/>
    <w:semiHidden/>
    <w:unhideWhenUsed/>
    <w:rsid w:val="007304BD"/>
    <w:rPr>
      <w:color w:val="605E5C"/>
      <w:shd w:val="clear" w:color="auto" w:fill="E1DFDD"/>
    </w:rPr>
  </w:style>
  <w:style w:type="character" w:styleId="nfase">
    <w:name w:val="Emphasis"/>
    <w:uiPriority w:val="20"/>
    <w:qFormat/>
    <w:rsid w:val="0032122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607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98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8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49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tendimento@leilaobrasil.com.b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ortaldecustas.tjsp.jus.br/portaltjsp/pages/custas/inicial" TargetMode="External"/><Relationship Id="rId5" Type="http://schemas.openxmlformats.org/officeDocument/2006/relationships/hyperlink" Target="http://www.leilaobrasil.com.br" TargetMode="External"/><Relationship Id="rId4" Type="http://schemas.openxmlformats.org/officeDocument/2006/relationships/hyperlink" Target="http://www.leilaobrasil.com.br" TargetMode="Externa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Modelos%20Personalizados%20do%20Office\Modelo%20de%20edital%20-%20SP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Modelo de edital - SP</Template>
  <TotalTime>4</TotalTime>
  <Pages>3</Pages>
  <Words>804</Words>
  <Characters>4347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5141</CharactersWithSpaces>
  <SharedDoc>false</SharedDoc>
  <HLinks>
    <vt:vector size="6" baseType="variant">
      <vt:variant>
        <vt:i4>3670071</vt:i4>
      </vt:variant>
      <vt:variant>
        <vt:i4>0</vt:i4>
      </vt:variant>
      <vt:variant>
        <vt:i4>0</vt:i4>
      </vt:variant>
      <vt:variant>
        <vt:i4>5</vt:i4>
      </vt:variant>
      <vt:variant>
        <vt:lpwstr>http://www.leilaobrasil.com.br/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LEILÃO BRASIL</dc:creator>
  <cp:keywords/>
  <dc:description/>
  <cp:lastModifiedBy>Mah ss</cp:lastModifiedBy>
  <cp:revision>4</cp:revision>
  <cp:lastPrinted>2024-12-18T23:17:00Z</cp:lastPrinted>
  <dcterms:created xsi:type="dcterms:W3CDTF">2024-12-18T23:17:00Z</dcterms:created>
  <dcterms:modified xsi:type="dcterms:W3CDTF">2024-12-18T23:18:00Z</dcterms:modified>
</cp:coreProperties>
</file>