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75E54A" w14:textId="7E0B6E54" w:rsidR="008B5371" w:rsidRPr="004A4600" w:rsidRDefault="00E338B8" w:rsidP="004A4600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4A4600">
        <w:rPr>
          <w:rFonts w:ascii="Verdana" w:hAnsi="Verdana"/>
          <w:sz w:val="24"/>
          <w:szCs w:val="24"/>
        </w:rPr>
        <w:t>Edital de 1° e 2° leilão d</w:t>
      </w:r>
      <w:r w:rsidR="009F2882" w:rsidRPr="004A4600">
        <w:rPr>
          <w:rFonts w:ascii="Verdana" w:hAnsi="Verdana"/>
          <w:sz w:val="24"/>
          <w:szCs w:val="24"/>
        </w:rPr>
        <w:t>os direitos sobr</w:t>
      </w:r>
      <w:r w:rsidRPr="004A4600">
        <w:rPr>
          <w:rFonts w:ascii="Verdana" w:hAnsi="Verdana"/>
          <w:sz w:val="24"/>
          <w:szCs w:val="24"/>
        </w:rPr>
        <w:t xml:space="preserve">e bem imóvel e para intimação de </w:t>
      </w:r>
      <w:r w:rsidR="005960E3" w:rsidRPr="004A4600">
        <w:rPr>
          <w:rFonts w:ascii="Verdana" w:hAnsi="Verdana"/>
          <w:sz w:val="24"/>
          <w:szCs w:val="24"/>
        </w:rPr>
        <w:t>Agostinho Pantaleão de Castro</w:t>
      </w:r>
      <w:r w:rsidRPr="004A4600">
        <w:rPr>
          <w:rFonts w:ascii="Verdana" w:hAnsi="Verdana"/>
          <w:sz w:val="24"/>
          <w:szCs w:val="24"/>
        </w:rPr>
        <w:t xml:space="preserve">, bem como </w:t>
      </w:r>
      <w:r w:rsidR="005960E3" w:rsidRPr="004A4600">
        <w:rPr>
          <w:rFonts w:ascii="Verdana" w:hAnsi="Verdana"/>
          <w:sz w:val="24"/>
          <w:szCs w:val="24"/>
        </w:rPr>
        <w:t>seu cônjuge se casado for</w:t>
      </w:r>
      <w:r w:rsidRPr="004A4600">
        <w:rPr>
          <w:rFonts w:ascii="Verdana" w:hAnsi="Verdana"/>
          <w:sz w:val="24"/>
          <w:szCs w:val="24"/>
        </w:rPr>
        <w:t xml:space="preserve">, expedido nos autos da ação </w:t>
      </w:r>
      <w:r w:rsidR="00DE5356" w:rsidRPr="004A4600">
        <w:rPr>
          <w:rFonts w:ascii="Verdana" w:hAnsi="Verdana"/>
          <w:sz w:val="24"/>
          <w:szCs w:val="24"/>
        </w:rPr>
        <w:t>em fase de Cumprimento de Sentença</w:t>
      </w:r>
      <w:r w:rsidRPr="004A4600">
        <w:rPr>
          <w:rFonts w:ascii="Verdana" w:hAnsi="Verdana"/>
          <w:sz w:val="24"/>
          <w:szCs w:val="24"/>
        </w:rPr>
        <w:t xml:space="preserve">, que lhe requer </w:t>
      </w:r>
      <w:r w:rsidR="005960E3" w:rsidRPr="004A4600">
        <w:rPr>
          <w:rFonts w:ascii="Verdana" w:hAnsi="Verdana"/>
          <w:sz w:val="24"/>
          <w:szCs w:val="24"/>
        </w:rPr>
        <w:t>Momentum Empreendimentos Imobiliários Ltda</w:t>
      </w:r>
      <w:r w:rsidRPr="004A4600">
        <w:rPr>
          <w:rFonts w:ascii="Verdana" w:hAnsi="Verdana"/>
          <w:sz w:val="24"/>
          <w:szCs w:val="24"/>
        </w:rPr>
        <w:t>.</w:t>
      </w:r>
      <w:r w:rsidR="00C57568" w:rsidRPr="004A4600">
        <w:rPr>
          <w:rFonts w:ascii="Verdana" w:hAnsi="Verdana"/>
          <w:sz w:val="24"/>
          <w:szCs w:val="24"/>
        </w:rPr>
        <w:t xml:space="preserve"> Processo n</w:t>
      </w:r>
      <w:r w:rsidR="0033459E" w:rsidRPr="004A4600">
        <w:rPr>
          <w:rFonts w:ascii="Verdana" w:hAnsi="Verdana"/>
          <w:sz w:val="24"/>
          <w:szCs w:val="24"/>
        </w:rPr>
        <w:t>°</w:t>
      </w:r>
      <w:r w:rsidR="00C57568" w:rsidRPr="004A4600">
        <w:rPr>
          <w:rFonts w:ascii="Verdana" w:hAnsi="Verdana"/>
          <w:sz w:val="24"/>
          <w:szCs w:val="24"/>
        </w:rPr>
        <w:t xml:space="preserve"> </w:t>
      </w:r>
      <w:r w:rsidR="00DE5356" w:rsidRPr="004A4600">
        <w:rPr>
          <w:rFonts w:ascii="Verdana" w:hAnsi="Verdana"/>
          <w:sz w:val="24"/>
          <w:szCs w:val="24"/>
        </w:rPr>
        <w:t>0004644-38.2021.8.26.0361</w:t>
      </w:r>
    </w:p>
    <w:p w14:paraId="369D5F88" w14:textId="1794812F" w:rsidR="008B5371" w:rsidRPr="004A4600" w:rsidRDefault="00B3171C" w:rsidP="004A4600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4A4600">
        <w:rPr>
          <w:rFonts w:ascii="Verdana" w:hAnsi="Verdana"/>
          <w:sz w:val="24"/>
          <w:szCs w:val="24"/>
        </w:rPr>
        <w:t>A Dr.</w:t>
      </w:r>
      <w:r w:rsidR="00733938" w:rsidRPr="004A4600">
        <w:rPr>
          <w:rFonts w:ascii="Verdana" w:hAnsi="Verdana"/>
          <w:sz w:val="24"/>
          <w:szCs w:val="24"/>
        </w:rPr>
        <w:t xml:space="preserve"> Ana Claudia de Moura Oliveira Querido</w:t>
      </w:r>
      <w:r w:rsidRPr="004A4600">
        <w:rPr>
          <w:rFonts w:ascii="Verdana" w:hAnsi="Verdana"/>
          <w:sz w:val="24"/>
          <w:szCs w:val="24"/>
        </w:rPr>
        <w:t>, Ju</w:t>
      </w:r>
      <w:r w:rsidR="00733938" w:rsidRPr="004A4600">
        <w:rPr>
          <w:rFonts w:ascii="Verdana" w:hAnsi="Verdana"/>
          <w:sz w:val="24"/>
          <w:szCs w:val="24"/>
        </w:rPr>
        <w:t>í</w:t>
      </w:r>
      <w:r w:rsidRPr="004A4600">
        <w:rPr>
          <w:rFonts w:ascii="Verdana" w:hAnsi="Verdana"/>
          <w:sz w:val="24"/>
          <w:szCs w:val="24"/>
        </w:rPr>
        <w:t>z</w:t>
      </w:r>
      <w:r w:rsidR="00733938" w:rsidRPr="004A4600">
        <w:rPr>
          <w:rFonts w:ascii="Verdana" w:hAnsi="Verdana"/>
          <w:sz w:val="24"/>
          <w:szCs w:val="24"/>
        </w:rPr>
        <w:t>a</w:t>
      </w:r>
      <w:r w:rsidRPr="004A4600">
        <w:rPr>
          <w:rFonts w:ascii="Verdana" w:hAnsi="Verdana"/>
          <w:sz w:val="24"/>
          <w:szCs w:val="24"/>
        </w:rPr>
        <w:t xml:space="preserve"> de Direito da </w:t>
      </w:r>
      <w:r w:rsidR="00DE5356" w:rsidRPr="004A4600">
        <w:rPr>
          <w:rFonts w:ascii="Verdana" w:hAnsi="Verdana"/>
          <w:sz w:val="24"/>
          <w:szCs w:val="24"/>
        </w:rPr>
        <w:t>1</w:t>
      </w:r>
      <w:r w:rsidRPr="004A4600">
        <w:rPr>
          <w:rFonts w:ascii="Verdana" w:hAnsi="Verdana"/>
          <w:sz w:val="24"/>
          <w:szCs w:val="24"/>
        </w:rPr>
        <w:t xml:space="preserve">ª Vara Cível do </w:t>
      </w:r>
      <w:r w:rsidR="00DE5356" w:rsidRPr="004A4600">
        <w:rPr>
          <w:rFonts w:ascii="Verdana" w:hAnsi="Verdana"/>
          <w:sz w:val="24"/>
          <w:szCs w:val="24"/>
        </w:rPr>
        <w:t>Foro de Mogi das Cruzes</w:t>
      </w:r>
      <w:r w:rsidRPr="004A4600">
        <w:rPr>
          <w:rFonts w:ascii="Verdana" w:hAnsi="Verdana"/>
          <w:sz w:val="24"/>
          <w:szCs w:val="24"/>
        </w:rPr>
        <w:t>, do Estado de São Paulo, na forma da lei, etc...</w:t>
      </w:r>
    </w:p>
    <w:p w14:paraId="4E66AA2A" w14:textId="677D8DFB" w:rsidR="008B5371" w:rsidRPr="004A4600" w:rsidRDefault="00F935E1" w:rsidP="004A4600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4A4600">
        <w:rPr>
          <w:rFonts w:ascii="Verdana" w:hAnsi="Verdana"/>
          <w:sz w:val="24"/>
          <w:szCs w:val="24"/>
        </w:rPr>
        <w:t>Faz Saber que o Leiloeiro Oficial, Sr. Murilo Paes Lopes Lourenço, JUCESP 1085</w:t>
      </w:r>
      <w:bookmarkStart w:id="0" w:name="_Hlk149298895"/>
      <w:r w:rsidR="00264417" w:rsidRPr="004A4600">
        <w:rPr>
          <w:rFonts w:ascii="Verdana" w:hAnsi="Verdana"/>
          <w:sz w:val="24"/>
          <w:szCs w:val="24"/>
        </w:rPr>
        <w:t xml:space="preserve">, </w:t>
      </w:r>
      <w:bookmarkEnd w:id="0"/>
      <w:r w:rsidR="00B3171C" w:rsidRPr="004A4600">
        <w:rPr>
          <w:rFonts w:ascii="Verdana" w:hAnsi="Verdana"/>
          <w:sz w:val="24"/>
          <w:szCs w:val="24"/>
        </w:rPr>
        <w:t xml:space="preserve">levará a leilão público para venda e arrematação, no local e hora descritos no edital com transmissão pela internet e disponibilização imediata na plataforma de leilões eletrônicos, </w:t>
      </w:r>
      <w:hyperlink r:id="rId4" w:history="1">
        <w:r w:rsidR="00B3171C" w:rsidRPr="004A4600">
          <w:rPr>
            <w:rStyle w:val="Hyperlink"/>
            <w:rFonts w:ascii="Verdana" w:hAnsi="Verdana"/>
            <w:sz w:val="24"/>
            <w:szCs w:val="24"/>
          </w:rPr>
          <w:t>www.leilaobrasil.com.br</w:t>
        </w:r>
      </w:hyperlink>
      <w:r w:rsidR="008B5371" w:rsidRPr="004A4600">
        <w:rPr>
          <w:rFonts w:ascii="Verdana" w:hAnsi="Verdana"/>
          <w:sz w:val="24"/>
          <w:szCs w:val="24"/>
        </w:rPr>
        <w:t>.</w:t>
      </w:r>
    </w:p>
    <w:p w14:paraId="539AEB38" w14:textId="0F611E1F" w:rsidR="008B5371" w:rsidRPr="004A4600" w:rsidRDefault="00B3171C" w:rsidP="004A4600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4A4600">
        <w:rPr>
          <w:rFonts w:ascii="Verdana" w:hAnsi="Verdana"/>
          <w:sz w:val="24"/>
          <w:szCs w:val="24"/>
        </w:rPr>
        <w:t xml:space="preserve">Do início e encerramento do Leilão: Início do 1° leilão em </w:t>
      </w:r>
      <w:r w:rsidR="00733938" w:rsidRPr="004A4600">
        <w:rPr>
          <w:rFonts w:ascii="Verdana" w:hAnsi="Verdana"/>
          <w:sz w:val="24"/>
          <w:szCs w:val="24"/>
        </w:rPr>
        <w:t>22</w:t>
      </w:r>
      <w:r w:rsidRPr="004A4600">
        <w:rPr>
          <w:rFonts w:ascii="Verdana" w:hAnsi="Verdana"/>
          <w:sz w:val="24"/>
          <w:szCs w:val="24"/>
        </w:rPr>
        <w:t>/</w:t>
      </w:r>
      <w:r w:rsidR="00733938" w:rsidRPr="004A4600">
        <w:rPr>
          <w:rFonts w:ascii="Verdana" w:hAnsi="Verdana"/>
          <w:sz w:val="24"/>
          <w:szCs w:val="24"/>
        </w:rPr>
        <w:t>04</w:t>
      </w:r>
      <w:r w:rsidRPr="004A4600">
        <w:rPr>
          <w:rFonts w:ascii="Verdana" w:hAnsi="Verdana"/>
          <w:sz w:val="24"/>
          <w:szCs w:val="24"/>
        </w:rPr>
        <w:t xml:space="preserve">/2025 às </w:t>
      </w:r>
      <w:r w:rsidR="00733938" w:rsidRPr="004A4600">
        <w:rPr>
          <w:rFonts w:ascii="Verdana" w:hAnsi="Verdana"/>
          <w:sz w:val="24"/>
          <w:szCs w:val="24"/>
        </w:rPr>
        <w:t>10:37</w:t>
      </w:r>
      <w:r w:rsidRPr="004A4600">
        <w:rPr>
          <w:rFonts w:ascii="Verdana" w:hAnsi="Verdana"/>
          <w:sz w:val="24"/>
          <w:szCs w:val="24"/>
        </w:rPr>
        <w:t xml:space="preserve"> horas e encerramento do 1° leilão em </w:t>
      </w:r>
      <w:r w:rsidR="00733938" w:rsidRPr="004A4600">
        <w:rPr>
          <w:rFonts w:ascii="Verdana" w:hAnsi="Verdana"/>
          <w:sz w:val="24"/>
          <w:szCs w:val="24"/>
        </w:rPr>
        <w:t>25</w:t>
      </w:r>
      <w:r w:rsidRPr="004A4600">
        <w:rPr>
          <w:rFonts w:ascii="Verdana" w:hAnsi="Verdana"/>
          <w:sz w:val="24"/>
          <w:szCs w:val="24"/>
        </w:rPr>
        <w:t>/</w:t>
      </w:r>
      <w:r w:rsidR="00733938" w:rsidRPr="004A4600">
        <w:rPr>
          <w:rFonts w:ascii="Verdana" w:hAnsi="Verdana"/>
          <w:sz w:val="24"/>
          <w:szCs w:val="24"/>
        </w:rPr>
        <w:t>04</w:t>
      </w:r>
      <w:r w:rsidRPr="004A4600">
        <w:rPr>
          <w:rFonts w:ascii="Verdana" w:hAnsi="Verdana"/>
          <w:sz w:val="24"/>
          <w:szCs w:val="24"/>
        </w:rPr>
        <w:t xml:space="preserve">/2025 às </w:t>
      </w:r>
      <w:r w:rsidR="00733938" w:rsidRPr="004A4600">
        <w:rPr>
          <w:rFonts w:ascii="Verdana" w:hAnsi="Verdana"/>
          <w:sz w:val="24"/>
          <w:szCs w:val="24"/>
        </w:rPr>
        <w:t>10:37</w:t>
      </w:r>
      <w:r w:rsidRPr="004A4600">
        <w:rPr>
          <w:rFonts w:ascii="Verdana" w:hAnsi="Verdana"/>
          <w:sz w:val="24"/>
          <w:szCs w:val="24"/>
        </w:rPr>
        <w:t xml:space="preserve"> horas, em não havendo lance igual ou superior ao valor da avaliação atualizada para a data supra, seguir-se-á sem interrupção o 2° leilão que se encerrará em </w:t>
      </w:r>
      <w:r w:rsidR="00733938" w:rsidRPr="004A4600">
        <w:rPr>
          <w:rFonts w:ascii="Verdana" w:hAnsi="Verdana"/>
          <w:sz w:val="24"/>
          <w:szCs w:val="24"/>
        </w:rPr>
        <w:t>16</w:t>
      </w:r>
      <w:r w:rsidRPr="004A4600">
        <w:rPr>
          <w:rFonts w:ascii="Verdana" w:hAnsi="Verdana"/>
          <w:sz w:val="24"/>
          <w:szCs w:val="24"/>
        </w:rPr>
        <w:t>/</w:t>
      </w:r>
      <w:r w:rsidR="00733938" w:rsidRPr="004A4600">
        <w:rPr>
          <w:rFonts w:ascii="Verdana" w:hAnsi="Verdana"/>
          <w:sz w:val="24"/>
          <w:szCs w:val="24"/>
        </w:rPr>
        <w:t>05</w:t>
      </w:r>
      <w:r w:rsidRPr="004A4600">
        <w:rPr>
          <w:rFonts w:ascii="Verdana" w:hAnsi="Verdana"/>
          <w:sz w:val="24"/>
          <w:szCs w:val="24"/>
        </w:rPr>
        <w:t xml:space="preserve">/2025 às </w:t>
      </w:r>
      <w:r w:rsidR="00733938" w:rsidRPr="004A4600">
        <w:rPr>
          <w:rFonts w:ascii="Verdana" w:hAnsi="Verdana"/>
          <w:sz w:val="24"/>
          <w:szCs w:val="24"/>
        </w:rPr>
        <w:t>10:37</w:t>
      </w:r>
      <w:r w:rsidRPr="004A4600">
        <w:rPr>
          <w:rFonts w:ascii="Verdana" w:hAnsi="Verdana"/>
          <w:sz w:val="24"/>
          <w:szCs w:val="24"/>
        </w:rPr>
        <w:t xml:space="preserve"> horas, não sendo aceito lances inferiores a </w:t>
      </w:r>
      <w:r w:rsidR="00733938" w:rsidRPr="004A4600">
        <w:rPr>
          <w:rFonts w:ascii="Verdana" w:hAnsi="Verdana"/>
          <w:sz w:val="24"/>
          <w:szCs w:val="24"/>
        </w:rPr>
        <w:t>60</w:t>
      </w:r>
      <w:r w:rsidRPr="004A4600">
        <w:rPr>
          <w:rFonts w:ascii="Verdana" w:hAnsi="Verdana"/>
          <w:sz w:val="24"/>
          <w:szCs w:val="24"/>
        </w:rPr>
        <w:t>% do valor da avaliação atualizada pelos índices do TJSP para a data da abertura do leilão que deverá ser ofertado diretamente na plataforma através da internet.</w:t>
      </w:r>
    </w:p>
    <w:p w14:paraId="57BF823D" w14:textId="76EB20B8" w:rsidR="000D5F12" w:rsidRPr="004A4600" w:rsidRDefault="00E338B8" w:rsidP="004A4600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4A4600">
        <w:rPr>
          <w:rFonts w:ascii="Verdana" w:hAnsi="Verdana"/>
          <w:sz w:val="24"/>
          <w:szCs w:val="24"/>
        </w:rPr>
        <w:t>Bem</w:t>
      </w:r>
      <w:r w:rsidR="004E5093" w:rsidRPr="004A4600">
        <w:rPr>
          <w:rFonts w:ascii="Verdana" w:hAnsi="Verdana"/>
          <w:sz w:val="24"/>
          <w:szCs w:val="24"/>
        </w:rPr>
        <w:t>:</w:t>
      </w:r>
      <w:r w:rsidRPr="004A4600">
        <w:rPr>
          <w:rFonts w:ascii="Verdana" w:hAnsi="Verdana"/>
          <w:sz w:val="24"/>
          <w:szCs w:val="24"/>
        </w:rPr>
        <w:t xml:space="preserve"> </w:t>
      </w:r>
      <w:r w:rsidR="00DE5356" w:rsidRPr="004A4600">
        <w:rPr>
          <w:rFonts w:ascii="Verdana" w:hAnsi="Verdana"/>
          <w:sz w:val="24"/>
          <w:szCs w:val="24"/>
        </w:rPr>
        <w:t>Os direitos pertencentes ao executado sobre o Lote n° 08 da quadra “DH”, localizado no loteamento denominado “Terras De Santa Cristina – Gleba VII”, situado no perímetro urbano d</w:t>
      </w:r>
      <w:r w:rsidR="005960E3" w:rsidRPr="004A4600">
        <w:rPr>
          <w:rFonts w:ascii="Verdana" w:hAnsi="Verdana"/>
          <w:sz w:val="24"/>
          <w:szCs w:val="24"/>
        </w:rPr>
        <w:t>o Município d</w:t>
      </w:r>
      <w:r w:rsidR="00DE5356" w:rsidRPr="004A4600">
        <w:rPr>
          <w:rFonts w:ascii="Verdana" w:hAnsi="Verdana"/>
          <w:sz w:val="24"/>
          <w:szCs w:val="24"/>
        </w:rPr>
        <w:t>e Paranapanema</w:t>
      </w:r>
      <w:r w:rsidR="005960E3" w:rsidRPr="004A4600">
        <w:rPr>
          <w:rFonts w:ascii="Verdana" w:hAnsi="Verdana"/>
          <w:sz w:val="24"/>
          <w:szCs w:val="24"/>
        </w:rPr>
        <w:t>, Comarca de Avaré</w:t>
      </w:r>
      <w:r w:rsidR="00DE5356" w:rsidRPr="004A4600">
        <w:rPr>
          <w:rFonts w:ascii="Verdana" w:hAnsi="Verdana"/>
          <w:sz w:val="24"/>
          <w:szCs w:val="24"/>
        </w:rPr>
        <w:t>/SP, faz frente para a Rua 45, medindo 15m, pelo lado direito, de quem da referida rua olha para o imóvel, confronta com o lote n° 07, medindo 30m</w:t>
      </w:r>
      <w:r w:rsidR="005960E3" w:rsidRPr="004A4600">
        <w:rPr>
          <w:rFonts w:ascii="Verdana" w:hAnsi="Verdana"/>
          <w:sz w:val="24"/>
          <w:szCs w:val="24"/>
        </w:rPr>
        <w:t>,</w:t>
      </w:r>
      <w:r w:rsidR="00DE5356" w:rsidRPr="004A4600">
        <w:rPr>
          <w:rFonts w:ascii="Verdana" w:hAnsi="Verdana"/>
          <w:sz w:val="24"/>
          <w:szCs w:val="24"/>
        </w:rPr>
        <w:t xml:space="preserve"> pelo lado esquerdo com o lote n° 09, medindo 30m</w:t>
      </w:r>
      <w:r w:rsidR="005960E3" w:rsidRPr="004A4600">
        <w:rPr>
          <w:rFonts w:ascii="Verdana" w:hAnsi="Verdana"/>
          <w:sz w:val="24"/>
          <w:szCs w:val="24"/>
        </w:rPr>
        <w:t>,</w:t>
      </w:r>
      <w:r w:rsidR="00DE5356" w:rsidRPr="004A4600">
        <w:rPr>
          <w:rFonts w:ascii="Verdana" w:hAnsi="Verdana"/>
          <w:sz w:val="24"/>
          <w:szCs w:val="24"/>
        </w:rPr>
        <w:t xml:space="preserve"> e,</w:t>
      </w:r>
      <w:r w:rsidR="005960E3" w:rsidRPr="004A4600">
        <w:rPr>
          <w:rFonts w:ascii="Verdana" w:hAnsi="Verdana"/>
          <w:sz w:val="24"/>
          <w:szCs w:val="24"/>
        </w:rPr>
        <w:t xml:space="preserve"> </w:t>
      </w:r>
      <w:r w:rsidR="00DE5356" w:rsidRPr="004A4600">
        <w:rPr>
          <w:rFonts w:ascii="Verdana" w:hAnsi="Verdana"/>
          <w:sz w:val="24"/>
          <w:szCs w:val="24"/>
        </w:rPr>
        <w:t>pelos fundos confronta com o lote n° 25, medindo 15m</w:t>
      </w:r>
      <w:r w:rsidR="005960E3" w:rsidRPr="004A4600">
        <w:rPr>
          <w:rFonts w:ascii="Verdana" w:hAnsi="Verdana"/>
          <w:sz w:val="24"/>
          <w:szCs w:val="24"/>
        </w:rPr>
        <w:t>,</w:t>
      </w:r>
      <w:r w:rsidR="00DE5356" w:rsidRPr="004A4600">
        <w:rPr>
          <w:rFonts w:ascii="Verdana" w:hAnsi="Verdana"/>
          <w:sz w:val="24"/>
          <w:szCs w:val="24"/>
        </w:rPr>
        <w:t xml:space="preserve"> encerrando a área de 450m</w:t>
      </w:r>
      <w:r w:rsidR="005960E3" w:rsidRPr="004A4600">
        <w:rPr>
          <w:rFonts w:ascii="Verdana" w:hAnsi="Verdana"/>
          <w:sz w:val="24"/>
          <w:szCs w:val="24"/>
        </w:rPr>
        <w:t>²</w:t>
      </w:r>
      <w:r w:rsidR="00DE5356" w:rsidRPr="004A4600">
        <w:rPr>
          <w:rFonts w:ascii="Verdana" w:hAnsi="Verdana"/>
          <w:sz w:val="24"/>
          <w:szCs w:val="24"/>
        </w:rPr>
        <w:t>.</w:t>
      </w:r>
      <w:r w:rsidR="005960E3" w:rsidRPr="004A4600">
        <w:rPr>
          <w:rFonts w:ascii="Verdana" w:hAnsi="Verdana"/>
          <w:sz w:val="24"/>
          <w:szCs w:val="24"/>
        </w:rPr>
        <w:t xml:space="preserve"> Contribuinte: 026566.</w:t>
      </w:r>
      <w:r w:rsidR="00FD1959" w:rsidRPr="004A4600">
        <w:rPr>
          <w:rFonts w:ascii="Verdana" w:hAnsi="Verdana"/>
          <w:sz w:val="24"/>
          <w:szCs w:val="24"/>
        </w:rPr>
        <w:t xml:space="preserve"> </w:t>
      </w:r>
      <w:proofErr w:type="spellStart"/>
      <w:r w:rsidR="00FD1959" w:rsidRPr="004A4600">
        <w:rPr>
          <w:rFonts w:ascii="Verdana" w:hAnsi="Verdana"/>
          <w:sz w:val="24"/>
          <w:szCs w:val="24"/>
        </w:rPr>
        <w:t>Matrícula-mãe</w:t>
      </w:r>
      <w:proofErr w:type="spellEnd"/>
      <w:r w:rsidR="00FD1959" w:rsidRPr="004A4600">
        <w:rPr>
          <w:rFonts w:ascii="Verdana" w:hAnsi="Verdana"/>
          <w:sz w:val="24"/>
          <w:szCs w:val="24"/>
        </w:rPr>
        <w:t xml:space="preserve"> n° 18.064 do CRI de Avaré</w:t>
      </w:r>
    </w:p>
    <w:p w14:paraId="0D709C14" w14:textId="5A3A966F" w:rsidR="008B5371" w:rsidRPr="004A4600" w:rsidRDefault="008B5371" w:rsidP="004A4600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4A4600">
        <w:rPr>
          <w:rFonts w:ascii="Verdana" w:hAnsi="Verdana"/>
          <w:sz w:val="24"/>
          <w:szCs w:val="24"/>
        </w:rPr>
        <w:t>Avaliação</w:t>
      </w:r>
      <w:r w:rsidR="009C1D36" w:rsidRPr="004A4600">
        <w:rPr>
          <w:rFonts w:ascii="Verdana" w:hAnsi="Verdana"/>
          <w:sz w:val="24"/>
          <w:szCs w:val="24"/>
        </w:rPr>
        <w:t>:</w:t>
      </w:r>
      <w:r w:rsidRPr="004A4600">
        <w:rPr>
          <w:rFonts w:ascii="Verdana" w:hAnsi="Verdana"/>
          <w:sz w:val="24"/>
          <w:szCs w:val="24"/>
        </w:rPr>
        <w:t xml:space="preserve"> R</w:t>
      </w:r>
      <w:r w:rsidR="00DE5356" w:rsidRPr="004A4600">
        <w:rPr>
          <w:rFonts w:ascii="Verdana" w:hAnsi="Verdana"/>
          <w:sz w:val="24"/>
          <w:szCs w:val="24"/>
        </w:rPr>
        <w:t xml:space="preserve">$ </w:t>
      </w:r>
      <w:r w:rsidR="00733938" w:rsidRPr="004A4600">
        <w:rPr>
          <w:rFonts w:ascii="Verdana" w:hAnsi="Verdana"/>
          <w:sz w:val="24"/>
          <w:szCs w:val="24"/>
        </w:rPr>
        <w:t xml:space="preserve">50.773,35 </w:t>
      </w:r>
      <w:r w:rsidRPr="004A4600">
        <w:rPr>
          <w:rFonts w:ascii="Verdana" w:hAnsi="Verdana"/>
          <w:sz w:val="24"/>
          <w:szCs w:val="24"/>
        </w:rPr>
        <w:t>(</w:t>
      </w:r>
      <w:r w:rsidR="00733938" w:rsidRPr="004A4600">
        <w:rPr>
          <w:rFonts w:ascii="Verdana" w:hAnsi="Verdana"/>
          <w:sz w:val="24"/>
          <w:szCs w:val="24"/>
        </w:rPr>
        <w:t>fevereiro</w:t>
      </w:r>
      <w:r w:rsidRPr="004A4600">
        <w:rPr>
          <w:rFonts w:ascii="Verdana" w:hAnsi="Verdana"/>
          <w:sz w:val="24"/>
          <w:szCs w:val="24"/>
        </w:rPr>
        <w:t>/</w:t>
      </w:r>
      <w:r w:rsidR="00733938" w:rsidRPr="004A4600">
        <w:rPr>
          <w:rFonts w:ascii="Verdana" w:hAnsi="Verdana"/>
          <w:sz w:val="24"/>
          <w:szCs w:val="24"/>
        </w:rPr>
        <w:t>2025</w:t>
      </w:r>
      <w:r w:rsidRPr="004A4600">
        <w:rPr>
          <w:rFonts w:ascii="Verdana" w:hAnsi="Verdana"/>
          <w:sz w:val="24"/>
          <w:szCs w:val="24"/>
        </w:rPr>
        <w:t>).</w:t>
      </w:r>
    </w:p>
    <w:p w14:paraId="34205082" w14:textId="77777777" w:rsidR="008B5371" w:rsidRPr="004A4600" w:rsidRDefault="00B3171C" w:rsidP="004A4600">
      <w:pPr>
        <w:spacing w:line="360" w:lineRule="auto"/>
        <w:jc w:val="both"/>
        <w:rPr>
          <w:rFonts w:ascii="Verdana" w:hAnsi="Verdana"/>
          <w:sz w:val="24"/>
          <w:szCs w:val="24"/>
        </w:rPr>
      </w:pPr>
      <w:bookmarkStart w:id="1" w:name="_Hlk149298940"/>
      <w:r w:rsidRPr="004A4600">
        <w:rPr>
          <w:rFonts w:ascii="Verdana" w:hAnsi="Verdana"/>
          <w:sz w:val="24"/>
          <w:szCs w:val="24"/>
        </w:rPr>
        <w:lastRenderedPageBreak/>
        <w:t>Quem pode ofertar lances: É permitido a todos interessados fazer lances diretamente no sistema gestor, desde que, cadastrado e habilitado com no mínimo 24 horas que antecedem o encerramento do leilão; exceto os que se enquadrem no art. 890 do CPC ainda que cadastrados e habilitados no sistema.</w:t>
      </w:r>
    </w:p>
    <w:p w14:paraId="56BD4944" w14:textId="77777777" w:rsidR="00B3171C" w:rsidRPr="004A4600" w:rsidRDefault="00B3171C" w:rsidP="004A4600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4A4600">
        <w:rPr>
          <w:rFonts w:ascii="Verdana" w:hAnsi="Verdana"/>
          <w:sz w:val="24"/>
          <w:szCs w:val="24"/>
        </w:rPr>
        <w:t>Da Prorrogação do Leilão: Sobrevindo lance a menos de três minutos para o enceramento, o sistema prorrogará automaticamente por mais três minutos sucessivamente para que todos tenham as mesmas chances.</w:t>
      </w:r>
    </w:p>
    <w:p w14:paraId="36B09ED4" w14:textId="66C3FFEB" w:rsidR="008B5371" w:rsidRPr="004A4600" w:rsidRDefault="00B3171C" w:rsidP="004A4600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4A4600">
        <w:rPr>
          <w:rFonts w:ascii="Verdana" w:hAnsi="Verdana"/>
          <w:sz w:val="24"/>
          <w:szCs w:val="24"/>
        </w:rPr>
        <w:t>Da Comissão: A comissão do leiloeiro será de 5% sobre o valor da arrematação artigo 7° da Resolução 236/2016 do CNJ, não estando incluída no valor da arrematação e deverá ser</w:t>
      </w:r>
      <w:r w:rsidR="00207209" w:rsidRPr="004A4600">
        <w:rPr>
          <w:rFonts w:ascii="Verdana" w:hAnsi="Verdana"/>
          <w:sz w:val="24"/>
          <w:szCs w:val="24"/>
        </w:rPr>
        <w:t xml:space="preserve"> </w:t>
      </w:r>
      <w:bookmarkEnd w:id="1"/>
      <w:r w:rsidR="00733938" w:rsidRPr="004A4600">
        <w:rPr>
          <w:rFonts w:ascii="Verdana" w:hAnsi="Verdana"/>
          <w:sz w:val="24"/>
          <w:szCs w:val="24"/>
        </w:rPr>
        <w:t>paga diretamente ao Leiloeiro Oficial</w:t>
      </w:r>
      <w:r w:rsidR="00207209" w:rsidRPr="004A4600">
        <w:rPr>
          <w:rFonts w:ascii="Verdana" w:hAnsi="Verdana"/>
          <w:sz w:val="24"/>
          <w:szCs w:val="24"/>
        </w:rPr>
        <w:t>.</w:t>
      </w:r>
    </w:p>
    <w:p w14:paraId="30C9FEC9" w14:textId="77777777" w:rsidR="008B5371" w:rsidRPr="004A4600" w:rsidRDefault="008B5371" w:rsidP="004A4600">
      <w:pPr>
        <w:spacing w:line="360" w:lineRule="auto"/>
        <w:jc w:val="both"/>
        <w:rPr>
          <w:rFonts w:ascii="Verdana" w:hAnsi="Verdana"/>
          <w:sz w:val="24"/>
          <w:szCs w:val="24"/>
        </w:rPr>
      </w:pPr>
      <w:bookmarkStart w:id="2" w:name="_Hlk149298970"/>
      <w:r w:rsidRPr="004A4600">
        <w:rPr>
          <w:rFonts w:ascii="Verdana" w:hAnsi="Verdana"/>
          <w:sz w:val="24"/>
          <w:szCs w:val="24"/>
        </w:rPr>
        <w:t>Da Adjudicação: Condicionada aos termos do art. 876 e 892, §1° do CPC.</w:t>
      </w:r>
    </w:p>
    <w:p w14:paraId="504041B5" w14:textId="77777777" w:rsidR="008B5371" w:rsidRPr="004A4600" w:rsidRDefault="008B5371" w:rsidP="004A4600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4A4600">
        <w:rPr>
          <w:rFonts w:ascii="Verdana" w:hAnsi="Verdana"/>
          <w:sz w:val="24"/>
          <w:szCs w:val="24"/>
        </w:rPr>
        <w:t>Do pagamento: O arrematante terá o prazo de 24 horas para efetuar o pagamento da arrematação e da comissão.</w:t>
      </w:r>
    </w:p>
    <w:p w14:paraId="4C258AAE" w14:textId="4A0D0EBC" w:rsidR="006474D0" w:rsidRPr="004A4600" w:rsidRDefault="006474D0" w:rsidP="004A4600">
      <w:pPr>
        <w:spacing w:line="360" w:lineRule="auto"/>
        <w:jc w:val="both"/>
        <w:rPr>
          <w:rFonts w:ascii="Verdana" w:hAnsi="Verdana"/>
          <w:sz w:val="24"/>
          <w:szCs w:val="24"/>
        </w:rPr>
      </w:pPr>
      <w:bookmarkStart w:id="3" w:name="_Hlk149298983"/>
      <w:bookmarkEnd w:id="2"/>
      <w:r w:rsidRPr="004A4600">
        <w:rPr>
          <w:rFonts w:ascii="Verdana" w:hAnsi="Verdana"/>
          <w:sz w:val="24"/>
          <w:szCs w:val="24"/>
        </w:rPr>
        <w:t>Do pagamento parcelado: O parcelamento da arrematação dar-se-á nos termos da Lei; Artigo 895, §2°, §7° e §8°, todos do CPC e Artigo 14 e 22 da Resolução 236/2016 do CNJ, compreendendo a ampla divulgação e transparência necessárias ao judiciário; ainda, poderá o interessado ofertar “Real Time dentro do Auditório Virtual”, valor e quantidade de parcelas diferente para cada lance ofertado as guias para pagamento</w:t>
      </w:r>
      <w:r w:rsidR="0014445F" w:rsidRPr="004A4600">
        <w:rPr>
          <w:rFonts w:ascii="Verdana" w:hAnsi="Verdana"/>
          <w:sz w:val="24"/>
          <w:szCs w:val="24"/>
        </w:rPr>
        <w:t xml:space="preserve"> </w:t>
      </w:r>
      <w:r w:rsidRPr="004A4600">
        <w:rPr>
          <w:rFonts w:ascii="Verdana" w:hAnsi="Verdana"/>
          <w:sz w:val="24"/>
          <w:szCs w:val="24"/>
        </w:rPr>
        <w:t>das parcelas mensais deverão ser geradas pelo próprio arrematante diretamente no site do Tribunal; deverá também o interessado atentar para o disposto nos demais parágrafos do artigo 895 quanto ao valor da parcela, das garantias,</w:t>
      </w:r>
      <w:r w:rsidR="0014445F" w:rsidRPr="004A4600">
        <w:rPr>
          <w:rFonts w:ascii="Verdana" w:hAnsi="Verdana"/>
          <w:sz w:val="24"/>
          <w:szCs w:val="24"/>
        </w:rPr>
        <w:t xml:space="preserve"> </w:t>
      </w:r>
      <w:r w:rsidRPr="004A4600">
        <w:rPr>
          <w:rFonts w:ascii="Verdana" w:hAnsi="Verdana"/>
          <w:sz w:val="24"/>
          <w:szCs w:val="24"/>
        </w:rPr>
        <w:t>da atualização mensal das parcelas vincendas e da decisão exarada pel</w:t>
      </w:r>
      <w:r w:rsidR="00A4767A" w:rsidRPr="004A4600">
        <w:rPr>
          <w:rFonts w:ascii="Verdana" w:hAnsi="Verdana"/>
          <w:sz w:val="24"/>
          <w:szCs w:val="24"/>
        </w:rPr>
        <w:t>a</w:t>
      </w:r>
      <w:r w:rsidRPr="004A4600">
        <w:rPr>
          <w:rFonts w:ascii="Verdana" w:hAnsi="Verdana"/>
          <w:sz w:val="24"/>
          <w:szCs w:val="24"/>
        </w:rPr>
        <w:t xml:space="preserve"> MM</w:t>
      </w:r>
      <w:r w:rsidR="00A4767A" w:rsidRPr="004A4600">
        <w:rPr>
          <w:rFonts w:ascii="Verdana" w:hAnsi="Verdana"/>
          <w:sz w:val="24"/>
          <w:szCs w:val="24"/>
        </w:rPr>
        <w:t>ª</w:t>
      </w:r>
      <w:r w:rsidRPr="004A4600">
        <w:rPr>
          <w:rFonts w:ascii="Verdana" w:hAnsi="Verdana"/>
          <w:sz w:val="24"/>
          <w:szCs w:val="24"/>
        </w:rPr>
        <w:t>. Ju</w:t>
      </w:r>
      <w:r w:rsidR="00A4767A" w:rsidRPr="004A4600">
        <w:rPr>
          <w:rFonts w:ascii="Verdana" w:hAnsi="Verdana"/>
          <w:sz w:val="24"/>
          <w:szCs w:val="24"/>
        </w:rPr>
        <w:t>í</w:t>
      </w:r>
      <w:r w:rsidRPr="004A4600">
        <w:rPr>
          <w:rFonts w:ascii="Verdana" w:hAnsi="Verdana"/>
          <w:sz w:val="24"/>
          <w:szCs w:val="24"/>
        </w:rPr>
        <w:t>z</w:t>
      </w:r>
      <w:r w:rsidR="00A4767A" w:rsidRPr="004A4600">
        <w:rPr>
          <w:rFonts w:ascii="Verdana" w:hAnsi="Verdana"/>
          <w:sz w:val="24"/>
          <w:szCs w:val="24"/>
        </w:rPr>
        <w:t>a</w:t>
      </w:r>
      <w:r w:rsidRPr="004A4600">
        <w:rPr>
          <w:rFonts w:ascii="Verdana" w:hAnsi="Verdana"/>
          <w:sz w:val="24"/>
          <w:szCs w:val="24"/>
        </w:rPr>
        <w:t xml:space="preserve"> nos autos.</w:t>
      </w:r>
    </w:p>
    <w:p w14:paraId="57460B74" w14:textId="77777777" w:rsidR="00B3171C" w:rsidRPr="004A4600" w:rsidRDefault="00B3171C" w:rsidP="004A4600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4A4600">
        <w:rPr>
          <w:rFonts w:ascii="Verdana" w:hAnsi="Verdana"/>
          <w:sz w:val="24"/>
          <w:szCs w:val="24"/>
        </w:rPr>
        <w:t xml:space="preserve">Das Garantias: Os bens serão vendidos em caráter “ad corpus”, e no estado em que se encontram, cabendo exclusivamente ao interessado fazer a verificação inclusive processual antes de ofertar lances; </w:t>
      </w:r>
      <w:r w:rsidRPr="004A4600">
        <w:rPr>
          <w:rFonts w:ascii="Verdana" w:hAnsi="Verdana"/>
          <w:sz w:val="24"/>
          <w:szCs w:val="24"/>
        </w:rPr>
        <w:lastRenderedPageBreak/>
        <w:t>ressaltando que as visitações nem sempre é possível uma vez que na maioria das vezes os bens se encontram na posse do executado.</w:t>
      </w:r>
    </w:p>
    <w:p w14:paraId="35323D9A" w14:textId="77777777" w:rsidR="00B3171C" w:rsidRPr="004A4600" w:rsidRDefault="00B3171C" w:rsidP="004A4600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4A4600">
        <w:rPr>
          <w:rFonts w:ascii="Verdana" w:hAnsi="Verdana"/>
          <w:sz w:val="24"/>
          <w:szCs w:val="24"/>
        </w:rPr>
        <w:t>Responsabilidade outras: Correrão por conta exclusiva do arrematante as despesas gerais relativas à desmontagem, transporte e transferência patrimonial dos bens arrematados, exceto os que se enquadrem no art. 130, § único do CTN e art. 908, § 1° do CPC.</w:t>
      </w:r>
    </w:p>
    <w:p w14:paraId="63721C54" w14:textId="77777777" w:rsidR="00B3171C" w:rsidRPr="004A4600" w:rsidRDefault="00B3171C" w:rsidP="004A4600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4A4600">
        <w:rPr>
          <w:rFonts w:ascii="Verdana" w:hAnsi="Verdana"/>
          <w:sz w:val="24"/>
          <w:szCs w:val="24"/>
        </w:rPr>
        <w:t>Recursos: Dos autos não consta recursos ou causa pendente de julgamento.</w:t>
      </w:r>
    </w:p>
    <w:p w14:paraId="2BB5A51F" w14:textId="2086F48C" w:rsidR="008B5371" w:rsidRPr="004A4600" w:rsidRDefault="00B3171C" w:rsidP="004A4600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4A4600">
        <w:rPr>
          <w:rFonts w:ascii="Verdana" w:hAnsi="Verdana"/>
          <w:sz w:val="24"/>
          <w:szCs w:val="24"/>
        </w:rPr>
        <w:t>Da Carta de arrematação: A carta de arrematação será expedida pel</w:t>
      </w:r>
      <w:r w:rsidR="00733938" w:rsidRPr="004A4600">
        <w:rPr>
          <w:rFonts w:ascii="Verdana" w:hAnsi="Verdana"/>
          <w:sz w:val="24"/>
          <w:szCs w:val="24"/>
        </w:rPr>
        <w:t>a</w:t>
      </w:r>
      <w:r w:rsidRPr="004A4600">
        <w:rPr>
          <w:rFonts w:ascii="Verdana" w:hAnsi="Verdana"/>
          <w:sz w:val="24"/>
          <w:szCs w:val="24"/>
        </w:rPr>
        <w:t xml:space="preserve"> MM</w:t>
      </w:r>
      <w:r w:rsidR="00733938" w:rsidRPr="004A4600">
        <w:rPr>
          <w:rFonts w:ascii="Verdana" w:hAnsi="Verdana"/>
          <w:sz w:val="24"/>
          <w:szCs w:val="24"/>
        </w:rPr>
        <w:t>ª</w:t>
      </w:r>
      <w:r w:rsidRPr="004A4600">
        <w:rPr>
          <w:rFonts w:ascii="Verdana" w:hAnsi="Verdana"/>
          <w:sz w:val="24"/>
          <w:szCs w:val="24"/>
        </w:rPr>
        <w:t>. Ju</w:t>
      </w:r>
      <w:r w:rsidR="00733938" w:rsidRPr="004A4600">
        <w:rPr>
          <w:rFonts w:ascii="Verdana" w:hAnsi="Verdana"/>
          <w:sz w:val="24"/>
          <w:szCs w:val="24"/>
        </w:rPr>
        <w:t>í</w:t>
      </w:r>
      <w:r w:rsidRPr="004A4600">
        <w:rPr>
          <w:rFonts w:ascii="Verdana" w:hAnsi="Verdana"/>
          <w:sz w:val="24"/>
          <w:szCs w:val="24"/>
        </w:rPr>
        <w:t>z</w:t>
      </w:r>
      <w:r w:rsidR="00733938" w:rsidRPr="004A4600">
        <w:rPr>
          <w:rFonts w:ascii="Verdana" w:hAnsi="Verdana"/>
          <w:sz w:val="24"/>
          <w:szCs w:val="24"/>
        </w:rPr>
        <w:t>a</w:t>
      </w:r>
      <w:r w:rsidRPr="004A4600">
        <w:rPr>
          <w:rFonts w:ascii="Verdana" w:hAnsi="Verdana"/>
          <w:sz w:val="24"/>
          <w:szCs w:val="24"/>
        </w:rPr>
        <w:t xml:space="preserve"> nos termos dos art. 901 e 903 do CPC.</w:t>
      </w:r>
    </w:p>
    <w:p w14:paraId="728C7199" w14:textId="633B96FD" w:rsidR="00402415" w:rsidRPr="004A4600" w:rsidRDefault="008B5371" w:rsidP="004A4600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4A4600">
        <w:rPr>
          <w:rFonts w:ascii="Verdana" w:hAnsi="Verdana"/>
          <w:sz w:val="24"/>
          <w:szCs w:val="24"/>
        </w:rPr>
        <w:t xml:space="preserve">Dúvidas e Esclarecimentos: pessoalmente perante o </w:t>
      </w:r>
      <w:bookmarkEnd w:id="3"/>
      <w:r w:rsidR="00DE5356" w:rsidRPr="004A4600">
        <w:rPr>
          <w:rFonts w:ascii="Verdana" w:hAnsi="Verdana"/>
          <w:sz w:val="24"/>
          <w:szCs w:val="24"/>
        </w:rPr>
        <w:t>1</w:t>
      </w:r>
      <w:r w:rsidRPr="004A4600">
        <w:rPr>
          <w:rFonts w:ascii="Verdana" w:hAnsi="Verdana"/>
          <w:sz w:val="24"/>
          <w:szCs w:val="24"/>
        </w:rPr>
        <w:t xml:space="preserve">° </w:t>
      </w:r>
      <w:bookmarkStart w:id="4" w:name="_Hlk149298997"/>
      <w:r w:rsidRPr="004A4600">
        <w:rPr>
          <w:rFonts w:ascii="Verdana" w:hAnsi="Verdana"/>
          <w:sz w:val="24"/>
          <w:szCs w:val="24"/>
        </w:rPr>
        <w:t xml:space="preserve">Ofício Cível, ou no escritório do </w:t>
      </w:r>
      <w:r w:rsidR="00F935E1" w:rsidRPr="004A4600">
        <w:rPr>
          <w:rFonts w:ascii="Verdana" w:hAnsi="Verdana"/>
          <w:sz w:val="24"/>
          <w:szCs w:val="24"/>
        </w:rPr>
        <w:t>L</w:t>
      </w:r>
      <w:r w:rsidRPr="004A4600">
        <w:rPr>
          <w:rFonts w:ascii="Verdana" w:hAnsi="Verdana"/>
          <w:sz w:val="24"/>
          <w:szCs w:val="24"/>
        </w:rPr>
        <w:t xml:space="preserve">eiloeiro </w:t>
      </w:r>
      <w:r w:rsidR="00F935E1" w:rsidRPr="004A4600">
        <w:rPr>
          <w:rFonts w:ascii="Verdana" w:hAnsi="Verdana"/>
          <w:sz w:val="24"/>
          <w:szCs w:val="24"/>
        </w:rPr>
        <w:t>O</w:t>
      </w:r>
      <w:r w:rsidRPr="004A4600">
        <w:rPr>
          <w:rFonts w:ascii="Verdana" w:hAnsi="Verdana"/>
          <w:sz w:val="24"/>
          <w:szCs w:val="24"/>
        </w:rPr>
        <w:t xml:space="preserve">ficial, </w:t>
      </w:r>
      <w:r w:rsidR="00207209" w:rsidRPr="004A4600">
        <w:rPr>
          <w:rFonts w:ascii="Verdana" w:hAnsi="Verdana"/>
          <w:sz w:val="24"/>
          <w:szCs w:val="24"/>
        </w:rPr>
        <w:t>Avenida Paulista n° 2421, 2° andar, SP - Capi</w:t>
      </w:r>
      <w:r w:rsidRPr="004A4600">
        <w:rPr>
          <w:rFonts w:ascii="Verdana" w:hAnsi="Verdana"/>
          <w:sz w:val="24"/>
          <w:szCs w:val="24"/>
        </w:rPr>
        <w:t xml:space="preserve">tal, ou ainda, pelo telefone (55 11) 3965-0000 / Whats App (55 11) 95662-5151, e e-mail: </w:t>
      </w:r>
      <w:hyperlink r:id="rId5" w:history="1">
        <w:r w:rsidR="00402415" w:rsidRPr="004A4600">
          <w:rPr>
            <w:rStyle w:val="Hyperlink"/>
            <w:rFonts w:ascii="Verdana" w:hAnsi="Verdana"/>
            <w:sz w:val="24"/>
            <w:szCs w:val="24"/>
          </w:rPr>
          <w:t>atendimento@leilaobrasil.com.br</w:t>
        </w:r>
      </w:hyperlink>
      <w:r w:rsidR="00402415" w:rsidRPr="004A4600">
        <w:rPr>
          <w:rFonts w:ascii="Verdana" w:hAnsi="Verdana"/>
          <w:sz w:val="24"/>
          <w:szCs w:val="24"/>
        </w:rPr>
        <w:t>.</w:t>
      </w:r>
    </w:p>
    <w:p w14:paraId="10EEE489" w14:textId="19BABA63" w:rsidR="00CC129A" w:rsidRPr="004A4600" w:rsidRDefault="00B3171C" w:rsidP="004A4600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4A4600">
        <w:rPr>
          <w:rFonts w:ascii="Verdana" w:hAnsi="Verdana"/>
          <w:sz w:val="24"/>
          <w:szCs w:val="24"/>
        </w:rPr>
        <w:t>Ficam os executados, bem como eventuais interessados, INTIMADOS das designações supra, caso não sejam localizados para as intimações pessoais, será o edital “por extrato”, afixado e publicado na forma da lei, Provimento CGJ n° 32/2018, art. 428.1.2, e art. 887, § 2° do CPC</w:t>
      </w:r>
      <w:r w:rsidR="008B5371" w:rsidRPr="004A4600">
        <w:rPr>
          <w:rFonts w:ascii="Verdana" w:hAnsi="Verdana"/>
          <w:sz w:val="24"/>
          <w:szCs w:val="24"/>
        </w:rPr>
        <w:t>.</w:t>
      </w:r>
      <w:bookmarkEnd w:id="4"/>
      <w:r w:rsidR="008B5371" w:rsidRPr="004A4600">
        <w:rPr>
          <w:rFonts w:ascii="Verdana" w:hAnsi="Verdana"/>
          <w:sz w:val="24"/>
          <w:szCs w:val="24"/>
        </w:rPr>
        <w:t xml:space="preserve"> </w:t>
      </w:r>
      <w:r w:rsidR="00DE5356" w:rsidRPr="004A4600">
        <w:rPr>
          <w:rFonts w:ascii="Verdana" w:hAnsi="Verdana"/>
          <w:sz w:val="24"/>
          <w:szCs w:val="24"/>
        </w:rPr>
        <w:t>Mogi das Cruzes</w:t>
      </w:r>
      <w:r w:rsidR="008B5371" w:rsidRPr="004A4600">
        <w:rPr>
          <w:rFonts w:ascii="Verdana" w:hAnsi="Verdana"/>
          <w:sz w:val="24"/>
          <w:szCs w:val="24"/>
        </w:rPr>
        <w:t xml:space="preserve">, </w:t>
      </w:r>
      <w:r w:rsidR="00DE5356" w:rsidRPr="004A4600">
        <w:rPr>
          <w:rFonts w:ascii="Verdana" w:hAnsi="Verdana"/>
          <w:sz w:val="24"/>
          <w:szCs w:val="24"/>
        </w:rPr>
        <w:t>13</w:t>
      </w:r>
      <w:r w:rsidR="008B5371" w:rsidRPr="004A4600">
        <w:rPr>
          <w:rFonts w:ascii="Verdana" w:hAnsi="Verdana"/>
          <w:sz w:val="24"/>
          <w:szCs w:val="24"/>
        </w:rPr>
        <w:t>/</w:t>
      </w:r>
      <w:r w:rsidR="00DE5356" w:rsidRPr="004A4600">
        <w:rPr>
          <w:rFonts w:ascii="Verdana" w:hAnsi="Verdana"/>
          <w:sz w:val="24"/>
          <w:szCs w:val="24"/>
        </w:rPr>
        <w:t>02</w:t>
      </w:r>
      <w:r w:rsidR="008B5371" w:rsidRPr="004A4600">
        <w:rPr>
          <w:rFonts w:ascii="Verdana" w:hAnsi="Verdana"/>
          <w:sz w:val="24"/>
          <w:szCs w:val="24"/>
        </w:rPr>
        <w:t>/202</w:t>
      </w:r>
      <w:r w:rsidR="00A31008" w:rsidRPr="004A4600">
        <w:rPr>
          <w:rFonts w:ascii="Verdana" w:hAnsi="Verdana"/>
          <w:sz w:val="24"/>
          <w:szCs w:val="24"/>
        </w:rPr>
        <w:t>5</w:t>
      </w:r>
    </w:p>
    <w:sectPr w:rsidR="00CC129A" w:rsidRPr="004A4600" w:rsidSect="004A4600">
      <w:pgSz w:w="11906" w:h="16838"/>
      <w:pgMar w:top="1417" w:right="1416" w:bottom="1417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5356"/>
    <w:rsid w:val="00000E08"/>
    <w:rsid w:val="000566B4"/>
    <w:rsid w:val="00072657"/>
    <w:rsid w:val="00090CC0"/>
    <w:rsid w:val="00093BFD"/>
    <w:rsid w:val="000A32FC"/>
    <w:rsid w:val="000D15F1"/>
    <w:rsid w:val="000D5F12"/>
    <w:rsid w:val="000E2003"/>
    <w:rsid w:val="00132C6A"/>
    <w:rsid w:val="0014445F"/>
    <w:rsid w:val="0015182F"/>
    <w:rsid w:val="0018550B"/>
    <w:rsid w:val="00200C9D"/>
    <w:rsid w:val="00207209"/>
    <w:rsid w:val="002627D5"/>
    <w:rsid w:val="00264417"/>
    <w:rsid w:val="00313825"/>
    <w:rsid w:val="00320D62"/>
    <w:rsid w:val="00321222"/>
    <w:rsid w:val="00330AF6"/>
    <w:rsid w:val="0033459E"/>
    <w:rsid w:val="00364ACD"/>
    <w:rsid w:val="003B1E7F"/>
    <w:rsid w:val="003E019A"/>
    <w:rsid w:val="00402415"/>
    <w:rsid w:val="00420C58"/>
    <w:rsid w:val="004743AB"/>
    <w:rsid w:val="004960BB"/>
    <w:rsid w:val="004A4600"/>
    <w:rsid w:val="004E5093"/>
    <w:rsid w:val="004F6642"/>
    <w:rsid w:val="005604E1"/>
    <w:rsid w:val="00573F47"/>
    <w:rsid w:val="005960E3"/>
    <w:rsid w:val="005D7A22"/>
    <w:rsid w:val="00627DBD"/>
    <w:rsid w:val="006474D0"/>
    <w:rsid w:val="00694E14"/>
    <w:rsid w:val="006B6A93"/>
    <w:rsid w:val="006E6771"/>
    <w:rsid w:val="007043B6"/>
    <w:rsid w:val="00712885"/>
    <w:rsid w:val="007304BD"/>
    <w:rsid w:val="00733938"/>
    <w:rsid w:val="008A7691"/>
    <w:rsid w:val="008B5371"/>
    <w:rsid w:val="009370C1"/>
    <w:rsid w:val="009653F9"/>
    <w:rsid w:val="00986822"/>
    <w:rsid w:val="009B6ADB"/>
    <w:rsid w:val="009C1D36"/>
    <w:rsid w:val="009E5B7A"/>
    <w:rsid w:val="009F2882"/>
    <w:rsid w:val="00A31008"/>
    <w:rsid w:val="00A4767A"/>
    <w:rsid w:val="00AE4094"/>
    <w:rsid w:val="00B1267A"/>
    <w:rsid w:val="00B22150"/>
    <w:rsid w:val="00B3171C"/>
    <w:rsid w:val="00B72203"/>
    <w:rsid w:val="00BB5794"/>
    <w:rsid w:val="00BE1CC8"/>
    <w:rsid w:val="00C0001C"/>
    <w:rsid w:val="00C154DB"/>
    <w:rsid w:val="00C359A3"/>
    <w:rsid w:val="00C57568"/>
    <w:rsid w:val="00C57686"/>
    <w:rsid w:val="00C610F9"/>
    <w:rsid w:val="00C85D87"/>
    <w:rsid w:val="00CC129A"/>
    <w:rsid w:val="00DD2D6A"/>
    <w:rsid w:val="00DD6759"/>
    <w:rsid w:val="00DE0C7F"/>
    <w:rsid w:val="00DE5356"/>
    <w:rsid w:val="00E04AAF"/>
    <w:rsid w:val="00E338B8"/>
    <w:rsid w:val="00E457EE"/>
    <w:rsid w:val="00E4729A"/>
    <w:rsid w:val="00E5473E"/>
    <w:rsid w:val="00EB0730"/>
    <w:rsid w:val="00EB226A"/>
    <w:rsid w:val="00EF5B75"/>
    <w:rsid w:val="00F00951"/>
    <w:rsid w:val="00F26DCB"/>
    <w:rsid w:val="00F76BA5"/>
    <w:rsid w:val="00F87CAC"/>
    <w:rsid w:val="00F935E1"/>
    <w:rsid w:val="00FB422A"/>
    <w:rsid w:val="00FD1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F4AF9D"/>
  <w15:chartTrackingRefBased/>
  <w15:docId w15:val="{058802CF-8A72-400A-BC9F-698767366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32C6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Forte">
    <w:name w:val="Strong"/>
    <w:uiPriority w:val="22"/>
    <w:qFormat/>
    <w:rsid w:val="00132C6A"/>
    <w:rPr>
      <w:b/>
      <w:bCs/>
    </w:rPr>
  </w:style>
  <w:style w:type="character" w:styleId="Hyperlink">
    <w:name w:val="Hyperlink"/>
    <w:uiPriority w:val="99"/>
    <w:unhideWhenUsed/>
    <w:rsid w:val="007304BD"/>
    <w:rPr>
      <w:color w:val="0563C1"/>
      <w:u w:val="single"/>
    </w:rPr>
  </w:style>
  <w:style w:type="character" w:styleId="MenoPendente">
    <w:name w:val="Unresolved Mention"/>
    <w:uiPriority w:val="99"/>
    <w:semiHidden/>
    <w:unhideWhenUsed/>
    <w:rsid w:val="007304BD"/>
    <w:rPr>
      <w:color w:val="605E5C"/>
      <w:shd w:val="clear" w:color="auto" w:fill="E1DFDD"/>
    </w:rPr>
  </w:style>
  <w:style w:type="character" w:styleId="nfase">
    <w:name w:val="Emphasis"/>
    <w:uiPriority w:val="20"/>
    <w:qFormat/>
    <w:rsid w:val="0032122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070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98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384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495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tendimento@leilaobrasil.com.br" TargetMode="External"/><Relationship Id="rId4" Type="http://schemas.openxmlformats.org/officeDocument/2006/relationships/hyperlink" Target="http://www.leilaobrasil.com.br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uments\Modelos%20Personalizados%20do%20Office\Modelo%20de%20edital%20-%20SP.dotx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Modelo de edital - SP</Template>
  <TotalTime>2</TotalTime>
  <Pages>3</Pages>
  <Words>774</Words>
  <Characters>4180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4945</CharactersWithSpaces>
  <SharedDoc>false</SharedDoc>
  <HLinks>
    <vt:vector size="6" baseType="variant">
      <vt:variant>
        <vt:i4>3670071</vt:i4>
      </vt:variant>
      <vt:variant>
        <vt:i4>0</vt:i4>
      </vt:variant>
      <vt:variant>
        <vt:i4>0</vt:i4>
      </vt:variant>
      <vt:variant>
        <vt:i4>5</vt:i4>
      </vt:variant>
      <vt:variant>
        <vt:lpwstr>http://www.leilaobrasil.com.br/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LEILÃO BRASIL</dc:creator>
  <cp:keywords/>
  <dc:description/>
  <cp:lastModifiedBy>LEILÃO BRASIL</cp:lastModifiedBy>
  <cp:revision>2</cp:revision>
  <dcterms:created xsi:type="dcterms:W3CDTF">2025-02-18T16:07:00Z</dcterms:created>
  <dcterms:modified xsi:type="dcterms:W3CDTF">2025-02-18T16:07:00Z</dcterms:modified>
</cp:coreProperties>
</file>