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45AE6" w14:textId="77777777" w:rsidR="00A34BE7" w:rsidRPr="00B73F79" w:rsidRDefault="00B73F79" w:rsidP="00B73F79">
      <w:pPr>
        <w:spacing w:line="360" w:lineRule="auto"/>
        <w:jc w:val="center"/>
        <w:rPr>
          <w:rFonts w:ascii="Verdana" w:hAnsi="Verdana"/>
        </w:rPr>
      </w:pPr>
      <w:r w:rsidRPr="00B73F79">
        <w:rPr>
          <w:rFonts w:ascii="Verdana" w:hAnsi="Verdana"/>
        </w:rPr>
        <w:t>1ª Vara Cível do Foro de Ourinhos</w:t>
      </w:r>
    </w:p>
    <w:p w14:paraId="71701719" w14:textId="77777777" w:rsidR="00A34BE7" w:rsidRPr="00B73F79" w:rsidRDefault="00A34BE7" w:rsidP="00B73F79">
      <w:pPr>
        <w:spacing w:line="360" w:lineRule="auto"/>
        <w:jc w:val="both"/>
        <w:rPr>
          <w:rFonts w:ascii="Verdana" w:hAnsi="Verdana"/>
        </w:rPr>
      </w:pPr>
    </w:p>
    <w:p w14:paraId="74330959" w14:textId="77777777" w:rsidR="00A34BE7" w:rsidRPr="00B73F79" w:rsidRDefault="003E7A5B" w:rsidP="00B73F79">
      <w:pPr>
        <w:spacing w:line="360" w:lineRule="auto"/>
        <w:jc w:val="both"/>
        <w:rPr>
          <w:rFonts w:ascii="Verdana" w:hAnsi="Verdana"/>
        </w:rPr>
      </w:pPr>
      <w:r w:rsidRPr="00B73F79">
        <w:rPr>
          <w:rFonts w:ascii="Verdana" w:hAnsi="Verdana"/>
        </w:rPr>
        <w:t>Edital de 1° e 2° leilão de bem móvel</w:t>
      </w:r>
      <w:r w:rsidR="00C7621C" w:rsidRPr="00B73F79">
        <w:rPr>
          <w:rFonts w:ascii="Verdana" w:hAnsi="Verdana"/>
        </w:rPr>
        <w:t xml:space="preserve"> </w:t>
      </w:r>
      <w:r w:rsidRPr="00B73F79">
        <w:rPr>
          <w:rFonts w:ascii="Verdana" w:hAnsi="Verdana"/>
        </w:rPr>
        <w:t>e para intimação de</w:t>
      </w:r>
      <w:r w:rsidR="000618B5" w:rsidRPr="00B73F79">
        <w:rPr>
          <w:rFonts w:ascii="Verdana" w:hAnsi="Verdana"/>
        </w:rPr>
        <w:t xml:space="preserve"> </w:t>
      </w:r>
      <w:r w:rsidR="00B73F79" w:rsidRPr="00B73F79">
        <w:rPr>
          <w:rFonts w:ascii="Verdana" w:hAnsi="Verdana"/>
        </w:rPr>
        <w:t>Otair de Marcos Lino</w:t>
      </w:r>
      <w:r w:rsidR="00535E93" w:rsidRPr="00B73F79">
        <w:rPr>
          <w:rFonts w:ascii="Verdana" w:hAnsi="Verdana"/>
        </w:rPr>
        <w:t xml:space="preserve">, </w:t>
      </w:r>
      <w:r w:rsidRPr="00B73F79">
        <w:rPr>
          <w:rFonts w:ascii="Verdana" w:hAnsi="Verdana"/>
        </w:rPr>
        <w:t xml:space="preserve">expedido nos autos da </w:t>
      </w:r>
      <w:r w:rsidR="00B73F79" w:rsidRPr="00B73F79">
        <w:rPr>
          <w:rFonts w:ascii="Verdana" w:hAnsi="Verdana"/>
        </w:rPr>
        <w:t>da ação de Obrigação de Prestar Alimentos,</w:t>
      </w:r>
      <w:r w:rsidRPr="00B73F79">
        <w:rPr>
          <w:rFonts w:ascii="Verdana" w:hAnsi="Verdana"/>
        </w:rPr>
        <w:t xml:space="preserve"> que lhe requer </w:t>
      </w:r>
      <w:r w:rsidR="00B73F79" w:rsidRPr="00B73F79">
        <w:rPr>
          <w:rFonts w:ascii="Verdana" w:hAnsi="Verdana"/>
        </w:rPr>
        <w:t>Juliane Rodrigues</w:t>
      </w:r>
      <w:r w:rsidR="000618B5" w:rsidRPr="00B73F79">
        <w:rPr>
          <w:rFonts w:ascii="Verdana" w:hAnsi="Verdana"/>
        </w:rPr>
        <w:t>.</w:t>
      </w:r>
      <w:r w:rsidRPr="00B73F79">
        <w:rPr>
          <w:rFonts w:ascii="Verdana" w:hAnsi="Verdana"/>
        </w:rPr>
        <w:t xml:space="preserve"> Processo n° </w:t>
      </w:r>
      <w:r w:rsidR="00B73F79" w:rsidRPr="00B73F79">
        <w:rPr>
          <w:rFonts w:ascii="Verdana" w:hAnsi="Verdana"/>
        </w:rPr>
        <w:t>1001343-56.2020.8.26.0408</w:t>
      </w:r>
      <w:r w:rsidR="0086042E" w:rsidRPr="00B73F79">
        <w:rPr>
          <w:rFonts w:ascii="Verdana" w:hAnsi="Verdana"/>
        </w:rPr>
        <w:t>.</w:t>
      </w:r>
    </w:p>
    <w:p w14:paraId="64FA917E" w14:textId="4FB10F43" w:rsidR="00A34BE7" w:rsidRPr="00B73F79" w:rsidRDefault="00535E93" w:rsidP="00B73F79">
      <w:pPr>
        <w:spacing w:line="360" w:lineRule="auto"/>
        <w:jc w:val="both"/>
        <w:rPr>
          <w:rFonts w:ascii="Verdana" w:hAnsi="Verdana"/>
        </w:rPr>
      </w:pPr>
      <w:r w:rsidRPr="00B73F79">
        <w:rPr>
          <w:rFonts w:ascii="Verdana" w:hAnsi="Verdana"/>
        </w:rPr>
        <w:t>O</w:t>
      </w:r>
      <w:r w:rsidR="00954FF0" w:rsidRPr="00B73F79">
        <w:rPr>
          <w:rFonts w:ascii="Verdana" w:hAnsi="Verdana"/>
        </w:rPr>
        <w:t xml:space="preserve"> </w:t>
      </w:r>
      <w:r w:rsidR="003E7A5B" w:rsidRPr="00B73F79">
        <w:rPr>
          <w:rFonts w:ascii="Verdana" w:hAnsi="Verdana"/>
        </w:rPr>
        <w:t>Dr</w:t>
      </w:r>
      <w:r w:rsidR="00A34BE7" w:rsidRPr="00B73F79">
        <w:rPr>
          <w:rFonts w:ascii="Verdana" w:hAnsi="Verdana"/>
        </w:rPr>
        <w:t>.</w:t>
      </w:r>
      <w:r w:rsidR="00C7621C" w:rsidRPr="00B73F79">
        <w:t xml:space="preserve"> </w:t>
      </w:r>
      <w:r w:rsidR="00B73F79" w:rsidRPr="00B73F79">
        <w:rPr>
          <w:rFonts w:ascii="Verdana" w:hAnsi="Verdana"/>
        </w:rPr>
        <w:t>Nacoul Badoui Sahyoun</w:t>
      </w:r>
      <w:r w:rsidR="003E7A5B" w:rsidRPr="00B73F79">
        <w:rPr>
          <w:rFonts w:ascii="Verdana" w:hAnsi="Verdana"/>
        </w:rPr>
        <w:t>, Ju</w:t>
      </w:r>
      <w:r w:rsidRPr="00B73F79">
        <w:rPr>
          <w:rFonts w:ascii="Verdana" w:hAnsi="Verdana"/>
        </w:rPr>
        <w:t>iz</w:t>
      </w:r>
      <w:r w:rsidR="003E7A5B" w:rsidRPr="00B73F79">
        <w:rPr>
          <w:rFonts w:ascii="Verdana" w:hAnsi="Verdana"/>
        </w:rPr>
        <w:t xml:space="preserve"> de Direito da </w:t>
      </w:r>
      <w:r w:rsidR="00B73F79" w:rsidRPr="00B73F79">
        <w:rPr>
          <w:rFonts w:ascii="Verdana" w:hAnsi="Verdana"/>
        </w:rPr>
        <w:t xml:space="preserve">1ª Vara Cível do Foro de </w:t>
      </w:r>
      <w:r w:rsidR="00CB5C29" w:rsidRPr="00B73F79">
        <w:rPr>
          <w:rFonts w:ascii="Verdana" w:hAnsi="Verdana"/>
        </w:rPr>
        <w:t>Ourinhos,</w:t>
      </w:r>
      <w:r w:rsidR="003E7A5B" w:rsidRPr="00B73F79">
        <w:rPr>
          <w:rFonts w:ascii="Verdana" w:hAnsi="Verdana"/>
        </w:rPr>
        <w:t xml:space="preserve"> na forma da </w:t>
      </w:r>
      <w:proofErr w:type="gramStart"/>
      <w:r w:rsidR="003E7A5B" w:rsidRPr="00B73F79">
        <w:rPr>
          <w:rFonts w:ascii="Verdana" w:hAnsi="Verdana"/>
        </w:rPr>
        <w:t>lei, etc...</w:t>
      </w:r>
      <w:proofErr w:type="gramEnd"/>
    </w:p>
    <w:p w14:paraId="7BAC79D8" w14:textId="77777777" w:rsidR="003E7A5B" w:rsidRDefault="003E7A5B" w:rsidP="00B73F79">
      <w:pPr>
        <w:spacing w:line="360" w:lineRule="auto"/>
        <w:jc w:val="both"/>
        <w:rPr>
          <w:rFonts w:ascii="Verdana" w:hAnsi="Verdana"/>
        </w:rPr>
      </w:pPr>
      <w:r w:rsidRPr="00B73F79">
        <w:rPr>
          <w:rFonts w:ascii="Verdana" w:hAnsi="Verdana"/>
        </w:rPr>
        <w:t xml:space="preserve">Faz Saber que o Leiloeiro Oficial, Sr. </w:t>
      </w:r>
      <w:r w:rsidR="00F90573" w:rsidRPr="00B73F79">
        <w:rPr>
          <w:rFonts w:ascii="Verdana" w:hAnsi="Verdana"/>
        </w:rPr>
        <w:t>Murilo Paes Lopes Lourenço</w:t>
      </w:r>
      <w:r w:rsidRPr="00B73F79">
        <w:rPr>
          <w:rFonts w:ascii="Verdana" w:hAnsi="Verdana"/>
        </w:rPr>
        <w:t>, JUCE</w:t>
      </w:r>
      <w:r w:rsidR="004111DF" w:rsidRPr="00B73F79">
        <w:rPr>
          <w:rFonts w:ascii="Verdana" w:hAnsi="Verdana"/>
        </w:rPr>
        <w:t xml:space="preserve">SP </w:t>
      </w:r>
      <w:r w:rsidRPr="00B73F79">
        <w:rPr>
          <w:rFonts w:ascii="Verdana" w:hAnsi="Verdana"/>
        </w:rPr>
        <w:t>nº</w:t>
      </w:r>
      <w:r w:rsidR="00954FF0" w:rsidRPr="00B73F79">
        <w:rPr>
          <w:rFonts w:ascii="Verdana" w:hAnsi="Verdana"/>
        </w:rPr>
        <w:t xml:space="preserve"> </w:t>
      </w:r>
      <w:r w:rsidR="00F90573" w:rsidRPr="00B73F79">
        <w:rPr>
          <w:rFonts w:ascii="Verdana" w:hAnsi="Verdana"/>
        </w:rPr>
        <w:t>1085</w:t>
      </w:r>
      <w:r w:rsidRPr="00B73F79">
        <w:rPr>
          <w:rFonts w:ascii="Verdana" w:hAnsi="Verdana"/>
        </w:rPr>
        <w:t xml:space="preserve">, levará a leilão público para venda e arrematação, no local e hora descritos no </w:t>
      </w:r>
      <w:r w:rsidR="0086042E" w:rsidRPr="00B73F79">
        <w:rPr>
          <w:rFonts w:ascii="Verdana" w:hAnsi="Verdana"/>
        </w:rPr>
        <w:t>edital</w:t>
      </w:r>
      <w:r w:rsidRPr="00B73F79">
        <w:rPr>
          <w:rFonts w:ascii="Verdana" w:hAnsi="Verdana"/>
        </w:rPr>
        <w:t xml:space="preserve"> com transmissão pela internet e disponibilização imediata n</w:t>
      </w:r>
      <w:r w:rsidR="0086042E" w:rsidRPr="00B73F79">
        <w:rPr>
          <w:rFonts w:ascii="Verdana" w:hAnsi="Verdana"/>
        </w:rPr>
        <w:t xml:space="preserve">a plataforma </w:t>
      </w:r>
      <w:r w:rsidRPr="00B73F79">
        <w:rPr>
          <w:rFonts w:ascii="Verdana" w:hAnsi="Verdana"/>
        </w:rPr>
        <w:t xml:space="preserve">de leilões eletrônicos, </w:t>
      </w:r>
      <w:hyperlink r:id="rId4" w:history="1">
        <w:r w:rsidRPr="00B73F79">
          <w:rPr>
            <w:rStyle w:val="Hyperlink"/>
            <w:rFonts w:ascii="Verdana" w:hAnsi="Verdana"/>
            <w:color w:val="0000FF"/>
          </w:rPr>
          <w:t>www.leilaobrasil.com.br</w:t>
        </w:r>
      </w:hyperlink>
    </w:p>
    <w:p w14:paraId="22CB42F7" w14:textId="77777777" w:rsidR="003E7A5B" w:rsidRPr="00B73F79" w:rsidRDefault="004B7DCC" w:rsidP="00B73F79">
      <w:pPr>
        <w:spacing w:line="360" w:lineRule="auto"/>
        <w:jc w:val="both"/>
        <w:rPr>
          <w:rFonts w:ascii="Verdana" w:hAnsi="Verdana"/>
        </w:rPr>
      </w:pPr>
      <w:r w:rsidRPr="004B7DCC">
        <w:rPr>
          <w:rFonts w:ascii="Verdana" w:hAnsi="Verdana"/>
        </w:rPr>
        <w:t>Do início e encerramento do Leilão: Início do 1° leilão em  22/01/2027 às 10:</w:t>
      </w:r>
      <w:r w:rsidR="000E42BF">
        <w:rPr>
          <w:rFonts w:ascii="Verdana" w:hAnsi="Verdana"/>
        </w:rPr>
        <w:t>51</w:t>
      </w:r>
      <w:r w:rsidRPr="004B7DCC">
        <w:rPr>
          <w:rFonts w:ascii="Verdana" w:hAnsi="Verdana"/>
        </w:rPr>
        <w:t xml:space="preserve">  horas e encerramento do 1° leilão em 26/01/2027 às 10:</w:t>
      </w:r>
      <w:r w:rsidR="000E42BF">
        <w:rPr>
          <w:rFonts w:ascii="Verdana" w:hAnsi="Verdana"/>
        </w:rPr>
        <w:t>51</w:t>
      </w:r>
      <w:r w:rsidRPr="004B7DCC">
        <w:rPr>
          <w:rFonts w:ascii="Verdana" w:hAnsi="Verdana"/>
        </w:rPr>
        <w:t xml:space="preserve"> horas, em não havendo lance igual ou superior ao valor da avaliação atualizada para a data supra, seguir-se-á sem interrupção o 2° leilão que se encerrará em 19/02/2027 às 10:</w:t>
      </w:r>
      <w:r w:rsidR="000E42BF">
        <w:rPr>
          <w:rFonts w:ascii="Verdana" w:hAnsi="Verdana"/>
        </w:rPr>
        <w:t>51</w:t>
      </w:r>
      <w:r w:rsidRPr="004B7DCC">
        <w:rPr>
          <w:rFonts w:ascii="Verdana" w:hAnsi="Verdana"/>
        </w:rPr>
        <w:t xml:space="preserve"> horas,</w:t>
      </w:r>
      <w:r>
        <w:rPr>
          <w:rFonts w:ascii="Verdana" w:hAnsi="Verdana"/>
        </w:rPr>
        <w:t xml:space="preserve"> </w:t>
      </w:r>
      <w:r w:rsidR="003E7A5B" w:rsidRPr="00B73F79">
        <w:rPr>
          <w:rFonts w:ascii="Verdana" w:hAnsi="Verdana"/>
        </w:rPr>
        <w:t xml:space="preserve">não sendo aceito lances inferiores a </w:t>
      </w:r>
      <w:r w:rsidR="00B73F79" w:rsidRPr="00B73F79">
        <w:rPr>
          <w:rFonts w:ascii="Verdana" w:hAnsi="Verdana"/>
        </w:rPr>
        <w:t>5</w:t>
      </w:r>
      <w:r w:rsidR="00C7621C" w:rsidRPr="00B73F79">
        <w:rPr>
          <w:rFonts w:ascii="Verdana" w:hAnsi="Verdana"/>
        </w:rPr>
        <w:t>0</w:t>
      </w:r>
      <w:r w:rsidR="003E7A5B" w:rsidRPr="00B73F79">
        <w:rPr>
          <w:rFonts w:ascii="Verdana" w:hAnsi="Verdana"/>
        </w:rPr>
        <w:t xml:space="preserve">% do valor da </w:t>
      </w:r>
      <w:r w:rsidR="004F3CCD" w:rsidRPr="00B73F79">
        <w:rPr>
          <w:rFonts w:ascii="Verdana" w:hAnsi="Verdana"/>
        </w:rPr>
        <w:t>avaliação atualizada</w:t>
      </w:r>
      <w:r w:rsidR="003E7A5B" w:rsidRPr="00B73F79">
        <w:rPr>
          <w:rFonts w:ascii="Verdana" w:hAnsi="Verdana"/>
        </w:rPr>
        <w:t xml:space="preserve"> pelos índices do TJ</w:t>
      </w:r>
      <w:r w:rsidR="00C7621C" w:rsidRPr="00B73F79">
        <w:rPr>
          <w:rFonts w:ascii="Verdana" w:hAnsi="Verdana"/>
        </w:rPr>
        <w:t>SP</w:t>
      </w:r>
      <w:r w:rsidR="003E7A5B" w:rsidRPr="00B73F79">
        <w:rPr>
          <w:rFonts w:ascii="Verdana" w:hAnsi="Verdana"/>
        </w:rPr>
        <w:t xml:space="preserve"> para a data da abertura do leilão que deverá ser </w:t>
      </w:r>
      <w:r w:rsidR="004F3CCD" w:rsidRPr="00B73F79">
        <w:rPr>
          <w:rFonts w:ascii="Verdana" w:hAnsi="Verdana"/>
        </w:rPr>
        <w:t>ofertado diretamente</w:t>
      </w:r>
      <w:r w:rsidR="003E7A5B" w:rsidRPr="00B73F79">
        <w:rPr>
          <w:rFonts w:ascii="Verdana" w:hAnsi="Verdana"/>
        </w:rPr>
        <w:t xml:space="preserve"> n</w:t>
      </w:r>
      <w:r w:rsidR="0086042E" w:rsidRPr="00B73F79">
        <w:rPr>
          <w:rFonts w:ascii="Verdana" w:hAnsi="Verdana"/>
        </w:rPr>
        <w:t xml:space="preserve">a </w:t>
      </w:r>
      <w:r w:rsidR="004F3CCD" w:rsidRPr="00B73F79">
        <w:rPr>
          <w:rFonts w:ascii="Verdana" w:hAnsi="Verdana"/>
        </w:rPr>
        <w:t>plataforma através</w:t>
      </w:r>
      <w:r w:rsidR="003E7A5B" w:rsidRPr="00B73F79">
        <w:rPr>
          <w:rFonts w:ascii="Verdana" w:hAnsi="Verdana"/>
        </w:rPr>
        <w:t xml:space="preserve"> da internet.</w:t>
      </w:r>
    </w:p>
    <w:p w14:paraId="6AD4BBFE" w14:textId="77777777" w:rsidR="0086042E" w:rsidRPr="00B73F79" w:rsidRDefault="003E7A5B" w:rsidP="00B73F79">
      <w:pPr>
        <w:spacing w:line="360" w:lineRule="auto"/>
        <w:jc w:val="both"/>
        <w:rPr>
          <w:rFonts w:ascii="Verdana" w:hAnsi="Verdana"/>
        </w:rPr>
      </w:pPr>
      <w:r w:rsidRPr="00B73F79">
        <w:rPr>
          <w:rFonts w:ascii="Verdana" w:hAnsi="Verdana"/>
        </w:rPr>
        <w:t>Bem:</w:t>
      </w:r>
      <w:r w:rsidR="007F6160" w:rsidRPr="00B73F79">
        <w:rPr>
          <w:rFonts w:ascii="Verdana" w:hAnsi="Verdana"/>
        </w:rPr>
        <w:t xml:space="preserve"> </w:t>
      </w:r>
      <w:r w:rsidR="004B7DCC">
        <w:rPr>
          <w:rFonts w:ascii="Verdana" w:hAnsi="Verdana"/>
        </w:rPr>
        <w:t>Veículo</w:t>
      </w:r>
      <w:r w:rsidR="00E33036" w:rsidRPr="00B73F79">
        <w:rPr>
          <w:rFonts w:ascii="Verdana" w:hAnsi="Verdana"/>
        </w:rPr>
        <w:t xml:space="preserve"> marca Ford, modelo Ecosport </w:t>
      </w:r>
      <w:r w:rsidR="00B73F79" w:rsidRPr="00B73F79">
        <w:rPr>
          <w:rFonts w:ascii="Verdana" w:hAnsi="Verdana"/>
        </w:rPr>
        <w:t>XLS 1.6, ano</w:t>
      </w:r>
      <w:r w:rsidR="004B7DCC">
        <w:rPr>
          <w:rFonts w:ascii="Verdana" w:hAnsi="Verdana"/>
        </w:rPr>
        <w:t xml:space="preserve"> </w:t>
      </w:r>
      <w:proofErr w:type="gramStart"/>
      <w:r w:rsidR="00B73F79" w:rsidRPr="00B73F79">
        <w:rPr>
          <w:rFonts w:ascii="Verdana" w:hAnsi="Verdana"/>
        </w:rPr>
        <w:t>/</w:t>
      </w:r>
      <w:r w:rsidR="004B7DCC">
        <w:rPr>
          <w:rFonts w:ascii="Verdana" w:hAnsi="Verdana"/>
        </w:rPr>
        <w:t xml:space="preserve"> </w:t>
      </w:r>
      <w:r w:rsidR="00B73F79" w:rsidRPr="00B73F79">
        <w:rPr>
          <w:rFonts w:ascii="Verdana" w:hAnsi="Verdana"/>
        </w:rPr>
        <w:t xml:space="preserve"> modelo</w:t>
      </w:r>
      <w:proofErr w:type="gramEnd"/>
      <w:r w:rsidR="00B73F79" w:rsidRPr="00B73F79">
        <w:rPr>
          <w:rFonts w:ascii="Verdana" w:hAnsi="Verdana"/>
        </w:rPr>
        <w:t xml:space="preserve"> 2004, placas ATC-7306, cor preta, em bom estado, lataria boa e pintura um pouco queimada; Depositário: Otair de Marcos Lino; Local da penhora: Artibano Simeone, nº 615, </w:t>
      </w:r>
      <w:proofErr w:type="spellStart"/>
      <w:r w:rsidR="00B73F79" w:rsidRPr="00B73F79">
        <w:rPr>
          <w:rFonts w:ascii="Verdana" w:hAnsi="Verdana"/>
        </w:rPr>
        <w:t>Jd</w:t>
      </w:r>
      <w:proofErr w:type="spellEnd"/>
      <w:r w:rsidR="00B73F79" w:rsidRPr="00B73F79">
        <w:rPr>
          <w:rFonts w:ascii="Verdana" w:hAnsi="Verdana"/>
        </w:rPr>
        <w:t xml:space="preserve"> Paris</w:t>
      </w:r>
      <w:r w:rsidR="004B7DCC">
        <w:rPr>
          <w:rFonts w:ascii="Verdana" w:hAnsi="Verdana"/>
        </w:rPr>
        <w:t>.</w:t>
      </w:r>
      <w:r w:rsidR="00C108FC" w:rsidRPr="00B73F79">
        <w:rPr>
          <w:rFonts w:ascii="Verdana" w:hAnsi="Verdana"/>
        </w:rPr>
        <w:t xml:space="preserve"> </w:t>
      </w:r>
      <w:r w:rsidR="004B7DCC">
        <w:rPr>
          <w:rFonts w:ascii="Verdana" w:hAnsi="Verdana"/>
        </w:rPr>
        <w:t xml:space="preserve"> </w:t>
      </w:r>
      <w:r w:rsidR="00A34BE7" w:rsidRPr="00B73F79">
        <w:rPr>
          <w:rFonts w:ascii="Verdana" w:hAnsi="Verdana"/>
        </w:rPr>
        <w:t>Avaliação</w:t>
      </w:r>
      <w:r w:rsidR="0086042E" w:rsidRPr="00B73F79">
        <w:rPr>
          <w:rFonts w:ascii="Verdana" w:hAnsi="Verdana"/>
        </w:rPr>
        <w:t xml:space="preserve"> R$ </w:t>
      </w:r>
      <w:r w:rsidR="00E33036" w:rsidRPr="00B73F79">
        <w:rPr>
          <w:rFonts w:ascii="Verdana" w:hAnsi="Verdana"/>
        </w:rPr>
        <w:t>21.800,00</w:t>
      </w:r>
      <w:r w:rsidR="006306C8">
        <w:rPr>
          <w:rFonts w:ascii="Verdana" w:hAnsi="Verdana"/>
        </w:rPr>
        <w:t xml:space="preserve"> (</w:t>
      </w:r>
      <w:proofErr w:type="gramStart"/>
      <w:r w:rsidR="006306C8">
        <w:rPr>
          <w:rFonts w:ascii="Verdana" w:hAnsi="Verdana"/>
        </w:rPr>
        <w:t>Dezembro</w:t>
      </w:r>
      <w:proofErr w:type="gramEnd"/>
      <w:r w:rsidR="006306C8">
        <w:rPr>
          <w:rFonts w:ascii="Verdana" w:hAnsi="Verdana"/>
        </w:rPr>
        <w:t>/2023)</w:t>
      </w:r>
    </w:p>
    <w:p w14:paraId="7E3CFD4D" w14:textId="77777777" w:rsidR="0059043D" w:rsidRPr="00B73F79" w:rsidRDefault="0059043D" w:rsidP="00B73F79">
      <w:pPr>
        <w:spacing w:line="360" w:lineRule="auto"/>
        <w:jc w:val="both"/>
        <w:rPr>
          <w:rFonts w:ascii="Verdana" w:hAnsi="Verdana"/>
        </w:rPr>
      </w:pPr>
      <w:r w:rsidRPr="00B73F79">
        <w:rPr>
          <w:rFonts w:ascii="Verdana" w:hAnsi="Verdana"/>
        </w:rPr>
        <w:t xml:space="preserve">Quem pode ofertar lances: É permitido a todos interessados fazer lances diretamente no sistema gestor, desde que, cadastrado e habilitado com no mínimo 24 horas que antecedem o encerramento do </w:t>
      </w:r>
      <w:r w:rsidRPr="00B73F79">
        <w:rPr>
          <w:rFonts w:ascii="Verdana" w:hAnsi="Verdana"/>
        </w:rPr>
        <w:lastRenderedPageBreak/>
        <w:t>leilão; exceto os que se enquadrem no art. 890 do CPC ainda que cadastrados e habilitados no sistema.</w:t>
      </w:r>
    </w:p>
    <w:p w14:paraId="04CE60E5" w14:textId="77777777" w:rsidR="0059043D" w:rsidRPr="00B73F79" w:rsidRDefault="0059043D" w:rsidP="00B73F79">
      <w:pPr>
        <w:spacing w:line="360" w:lineRule="auto"/>
        <w:jc w:val="both"/>
        <w:rPr>
          <w:rFonts w:ascii="Verdana" w:hAnsi="Verdana"/>
        </w:rPr>
      </w:pPr>
      <w:r w:rsidRPr="00B73F79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7C67F6A6" w14:textId="77777777" w:rsidR="0059043D" w:rsidRPr="00B73F79" w:rsidRDefault="0059043D" w:rsidP="00B73F79">
      <w:pPr>
        <w:spacing w:line="360" w:lineRule="auto"/>
        <w:jc w:val="both"/>
        <w:rPr>
          <w:rFonts w:ascii="Verdana" w:hAnsi="Verdana"/>
        </w:rPr>
      </w:pPr>
      <w:r w:rsidRPr="00B73F79">
        <w:rPr>
          <w:rFonts w:ascii="Verdana" w:hAnsi="Verdana"/>
        </w:rPr>
        <w:t>Da Comissão: A comissão do leiloeiro será de 5% sobre o valor da arrematação artigo 7° da Resolução 236/2016 do CNJ, não estando incluída no valor da arrematação e deverá ser paga diretamente à Leiloeira Oficial.</w:t>
      </w:r>
    </w:p>
    <w:p w14:paraId="3B6E26C1" w14:textId="77777777" w:rsidR="0059043D" w:rsidRPr="00B73F79" w:rsidRDefault="0059043D" w:rsidP="00B73F79">
      <w:pPr>
        <w:spacing w:line="360" w:lineRule="auto"/>
        <w:jc w:val="both"/>
        <w:rPr>
          <w:rFonts w:ascii="Verdana" w:hAnsi="Verdana"/>
        </w:rPr>
      </w:pPr>
      <w:r w:rsidRPr="00B73F79">
        <w:rPr>
          <w:rFonts w:ascii="Verdana" w:hAnsi="Verdana"/>
        </w:rPr>
        <w:t>Da Adjudicação: Condicionada aos termos do art. 876 e 892, §1° do CPC.</w:t>
      </w:r>
    </w:p>
    <w:p w14:paraId="0BD19C0C" w14:textId="77777777" w:rsidR="0059043D" w:rsidRPr="00B73F79" w:rsidRDefault="0059043D" w:rsidP="00B73F79">
      <w:pPr>
        <w:spacing w:line="360" w:lineRule="auto"/>
        <w:jc w:val="both"/>
        <w:rPr>
          <w:rFonts w:ascii="Verdana" w:hAnsi="Verdana"/>
        </w:rPr>
      </w:pPr>
      <w:r w:rsidRPr="00B73F79">
        <w:rPr>
          <w:rFonts w:ascii="Verdana" w:hAnsi="Verdana"/>
        </w:rPr>
        <w:t>Do pagamento: O arrematante terá o prazo de 24 horas para efetuar o pagamento da arrematação e da comissão.</w:t>
      </w:r>
    </w:p>
    <w:p w14:paraId="035C3B59" w14:textId="77777777" w:rsidR="0059043D" w:rsidRPr="00B73F79" w:rsidRDefault="0059043D" w:rsidP="00B73F79">
      <w:pPr>
        <w:spacing w:line="360" w:lineRule="auto"/>
        <w:jc w:val="both"/>
        <w:rPr>
          <w:rFonts w:ascii="Verdana" w:hAnsi="Verdana"/>
        </w:rPr>
      </w:pPr>
      <w:r w:rsidRPr="00B73F79">
        <w:rPr>
          <w:rFonts w:ascii="Verdana" w:hAnsi="Verdana"/>
        </w:rPr>
        <w:t>Do pagamento parcelado: O parcelamento da arrematação dar-se-á nos termos da Lei; Artigo 895, §2°, §7° e §8°, todos do CPC e Artigo 14 e 22 da Resolução 236/2016 do CNJ, compreendendo a ampla divulgação e transparência necessárias ao judiciário; ainda, poderá o interessado ofertar “Real Time dentro do Auditório Virtual”, valor e quantidade de parcelas diferente para cada lance ofertado as guias para pagamento das parcelas mensais deverão ser geradas pelo próprio arrematante diretamente no site do Tribunal; deverá também o interessado atentar para o disposto nos demais parágrafos do artigo 895 quanto ao valor da parcela, das garantias, da atualização mensal das parcelas vincendas e da decisão exarada pelo MM. Juiz nos autos.</w:t>
      </w:r>
    </w:p>
    <w:p w14:paraId="045D87A6" w14:textId="77777777" w:rsidR="0059043D" w:rsidRPr="00B73F79" w:rsidRDefault="0059043D" w:rsidP="00B73F79">
      <w:pPr>
        <w:spacing w:line="360" w:lineRule="auto"/>
        <w:jc w:val="both"/>
        <w:rPr>
          <w:rFonts w:ascii="Verdana" w:hAnsi="Verdana"/>
        </w:rPr>
      </w:pPr>
      <w:r w:rsidRPr="00B73F79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13299545" w14:textId="77777777" w:rsidR="0059043D" w:rsidRPr="00B73F79" w:rsidRDefault="0059043D" w:rsidP="00B73F79">
      <w:pPr>
        <w:spacing w:line="360" w:lineRule="auto"/>
        <w:jc w:val="both"/>
        <w:rPr>
          <w:rFonts w:ascii="Verdana" w:hAnsi="Verdana"/>
        </w:rPr>
      </w:pPr>
      <w:r w:rsidRPr="00B73F79">
        <w:rPr>
          <w:rFonts w:ascii="Verdana" w:hAnsi="Verdana"/>
        </w:rPr>
        <w:t>Responsabilidade outras: Correrão por conta exclusiva do arrematante as despesas gerais relativas à desmontagem, transporte e transferência patrimonial dos bens arrematados, exceto os que se enquadrem no art. 130, § único do CTN e art. 908, § 1° do CPC.</w:t>
      </w:r>
    </w:p>
    <w:p w14:paraId="3D5020C1" w14:textId="77777777" w:rsidR="0059043D" w:rsidRPr="00B73F79" w:rsidRDefault="0059043D" w:rsidP="00B73F79">
      <w:pPr>
        <w:spacing w:line="360" w:lineRule="auto"/>
        <w:jc w:val="both"/>
        <w:rPr>
          <w:rFonts w:ascii="Verdana" w:hAnsi="Verdana"/>
        </w:rPr>
      </w:pPr>
      <w:r w:rsidRPr="00B73F79">
        <w:rPr>
          <w:rFonts w:ascii="Verdana" w:hAnsi="Verdana"/>
        </w:rPr>
        <w:t>Recursos: Dos autos não consta recursos ou causa pendente de julgamento.</w:t>
      </w:r>
    </w:p>
    <w:p w14:paraId="460557CA" w14:textId="77777777" w:rsidR="0059043D" w:rsidRPr="00B73F79" w:rsidRDefault="0059043D" w:rsidP="00B73F79">
      <w:pPr>
        <w:spacing w:line="360" w:lineRule="auto"/>
        <w:jc w:val="both"/>
        <w:rPr>
          <w:rFonts w:ascii="Verdana" w:hAnsi="Verdana"/>
        </w:rPr>
      </w:pPr>
      <w:r w:rsidRPr="00B73F79">
        <w:rPr>
          <w:rFonts w:ascii="Verdana" w:hAnsi="Verdana"/>
        </w:rPr>
        <w:t>Da Carta de arrematação: A carta de arrematação será expedida pelo MM. Juiz nos termos dos art. 901 e 903 do CPC.</w:t>
      </w:r>
    </w:p>
    <w:p w14:paraId="5605CBC1" w14:textId="77777777" w:rsidR="003E7A5B" w:rsidRPr="00B73F79" w:rsidRDefault="003E7A5B" w:rsidP="00B73F79">
      <w:pPr>
        <w:spacing w:line="360" w:lineRule="auto"/>
        <w:jc w:val="both"/>
        <w:rPr>
          <w:rFonts w:ascii="Verdana" w:hAnsi="Verdana"/>
          <w:color w:val="0000FF"/>
        </w:rPr>
      </w:pPr>
      <w:r w:rsidRPr="00B73F79">
        <w:rPr>
          <w:rFonts w:ascii="Verdana" w:hAnsi="Verdana"/>
        </w:rPr>
        <w:t xml:space="preserve">Dúvidas e Esclarecimentos: pessoalmente perante o Ofício, ou no escritório do Leiloeiro Oficial, Avenida Paulista n° 2421, 2° andar, SP - Capital, ou ainda, pelo telefone </w:t>
      </w:r>
      <w:r w:rsidR="004F3CCD" w:rsidRPr="00B73F79">
        <w:rPr>
          <w:rFonts w:ascii="Verdana" w:hAnsi="Verdana"/>
        </w:rPr>
        <w:t xml:space="preserve">11 </w:t>
      </w:r>
      <w:r w:rsidRPr="00B73F79">
        <w:rPr>
          <w:rFonts w:ascii="Verdana" w:hAnsi="Verdana"/>
        </w:rPr>
        <w:t xml:space="preserve">3965-0000 / Whats App </w:t>
      </w:r>
      <w:r w:rsidR="004F3CCD" w:rsidRPr="00B73F79">
        <w:rPr>
          <w:rFonts w:ascii="Verdana" w:hAnsi="Verdana"/>
        </w:rPr>
        <w:t>11</w:t>
      </w:r>
      <w:r w:rsidRPr="00B73F79">
        <w:rPr>
          <w:rFonts w:ascii="Verdana" w:hAnsi="Verdana"/>
        </w:rPr>
        <w:t xml:space="preserve"> 95662-5151, e e-mail: </w:t>
      </w:r>
      <w:hyperlink r:id="rId5" w:history="1">
        <w:r w:rsidRPr="00B73F79">
          <w:rPr>
            <w:rStyle w:val="Hyperlink"/>
            <w:rFonts w:ascii="Verdana" w:hAnsi="Verdana"/>
            <w:color w:val="0000FF"/>
          </w:rPr>
          <w:t>atendimento@leilaobrasil.com.br</w:t>
        </w:r>
      </w:hyperlink>
      <w:r w:rsidRPr="00B73F79">
        <w:rPr>
          <w:rFonts w:ascii="Verdana" w:hAnsi="Verdana"/>
          <w:color w:val="0000FF"/>
        </w:rPr>
        <w:t>.</w:t>
      </w:r>
    </w:p>
    <w:p w14:paraId="3766901E" w14:textId="4CDA2FF9" w:rsidR="003E7A5B" w:rsidRPr="003E7A5B" w:rsidRDefault="003E7A5B" w:rsidP="00B73F79">
      <w:pPr>
        <w:spacing w:line="360" w:lineRule="auto"/>
        <w:jc w:val="both"/>
        <w:rPr>
          <w:rFonts w:ascii="Verdana" w:hAnsi="Verdana"/>
        </w:rPr>
      </w:pPr>
      <w:r w:rsidRPr="00B73F79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</w:t>
      </w:r>
      <w:r w:rsidR="004F3CCD" w:rsidRPr="00B73F79">
        <w:rPr>
          <w:rFonts w:ascii="Verdana" w:hAnsi="Verdana"/>
        </w:rPr>
        <w:t xml:space="preserve"> </w:t>
      </w:r>
      <w:r w:rsidRPr="00B73F79">
        <w:rPr>
          <w:rFonts w:ascii="Verdana" w:hAnsi="Verdana"/>
        </w:rPr>
        <w:t xml:space="preserve">2° do CPC. </w:t>
      </w:r>
      <w:r w:rsidR="00B73F79" w:rsidRPr="00B73F79">
        <w:rPr>
          <w:rFonts w:ascii="Verdana" w:hAnsi="Verdana"/>
        </w:rPr>
        <w:t xml:space="preserve">São Paulo, </w:t>
      </w:r>
      <w:r w:rsidR="00CB5C29">
        <w:rPr>
          <w:rFonts w:ascii="Verdana" w:hAnsi="Verdana"/>
        </w:rPr>
        <w:t>06/10/2026</w:t>
      </w:r>
      <w:r w:rsidR="00B73F79" w:rsidRPr="00B73F79">
        <w:rPr>
          <w:rFonts w:ascii="Verdana" w:hAnsi="Verdana"/>
        </w:rPr>
        <w:t>.</w:t>
      </w:r>
    </w:p>
    <w:p w14:paraId="74B3A30A" w14:textId="77777777" w:rsidR="00890A30" w:rsidRDefault="00890A30" w:rsidP="00B73F79">
      <w:pPr>
        <w:jc w:val="both"/>
      </w:pPr>
    </w:p>
    <w:sectPr w:rsidR="00890A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5B"/>
    <w:rsid w:val="000618B5"/>
    <w:rsid w:val="000E42BF"/>
    <w:rsid w:val="000F38E3"/>
    <w:rsid w:val="001E5EAB"/>
    <w:rsid w:val="00303674"/>
    <w:rsid w:val="0034212F"/>
    <w:rsid w:val="003E7A5B"/>
    <w:rsid w:val="00407590"/>
    <w:rsid w:val="004111DF"/>
    <w:rsid w:val="00444661"/>
    <w:rsid w:val="00494AEA"/>
    <w:rsid w:val="004A42F0"/>
    <w:rsid w:val="004B7DCC"/>
    <w:rsid w:val="004D1854"/>
    <w:rsid w:val="004E57D0"/>
    <w:rsid w:val="004F3CCD"/>
    <w:rsid w:val="00535E93"/>
    <w:rsid w:val="0059043D"/>
    <w:rsid w:val="006306C8"/>
    <w:rsid w:val="006538C2"/>
    <w:rsid w:val="007864ED"/>
    <w:rsid w:val="007C1943"/>
    <w:rsid w:val="007E3920"/>
    <w:rsid w:val="007F6160"/>
    <w:rsid w:val="0086042E"/>
    <w:rsid w:val="00890A30"/>
    <w:rsid w:val="008A6BF1"/>
    <w:rsid w:val="008C58AF"/>
    <w:rsid w:val="00954FF0"/>
    <w:rsid w:val="009971CB"/>
    <w:rsid w:val="00A34BE7"/>
    <w:rsid w:val="00A77173"/>
    <w:rsid w:val="00AE5ED6"/>
    <w:rsid w:val="00B73F79"/>
    <w:rsid w:val="00BE32DC"/>
    <w:rsid w:val="00C108FC"/>
    <w:rsid w:val="00C7621C"/>
    <w:rsid w:val="00CB5C29"/>
    <w:rsid w:val="00D317F7"/>
    <w:rsid w:val="00E33036"/>
    <w:rsid w:val="00EF0EC2"/>
    <w:rsid w:val="00F65EDC"/>
    <w:rsid w:val="00F9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1695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3E7A5B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3E7A5B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3E7A5B"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3E7A5B"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link w:val="Ttulo5"/>
    <w:uiPriority w:val="9"/>
    <w:semiHidden/>
    <w:rsid w:val="003E7A5B"/>
    <w:rPr>
      <w:rFonts w:eastAsia="Times New Roman" w:cs="Times New Roman"/>
      <w:color w:val="0F4761"/>
    </w:rPr>
  </w:style>
  <w:style w:type="character" w:customStyle="1" w:styleId="Ttulo6Char">
    <w:name w:val="Título 6 Char"/>
    <w:link w:val="Ttulo6"/>
    <w:uiPriority w:val="9"/>
    <w:semiHidden/>
    <w:rsid w:val="003E7A5B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3E7A5B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3E7A5B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3E7A5B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3E7A5B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link w:val="Subttulo"/>
    <w:uiPriority w:val="11"/>
    <w:rsid w:val="003E7A5B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3E7A5B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uiPriority w:val="21"/>
    <w:qFormat/>
    <w:rsid w:val="003E7A5B"/>
    <w:rPr>
      <w:i/>
      <w:iCs/>
      <w:color w:val="0F476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har">
    <w:name w:val="Citação Intensa Char"/>
    <w:link w:val="CitaoIntensa"/>
    <w:uiPriority w:val="30"/>
    <w:rsid w:val="003E7A5B"/>
    <w:rPr>
      <w:i/>
      <w:iCs/>
      <w:color w:val="0F4761"/>
    </w:rPr>
  </w:style>
  <w:style w:type="character" w:styleId="RefernciaIntensa">
    <w:name w:val="Intense Reference"/>
    <w:uiPriority w:val="32"/>
    <w:qFormat/>
    <w:rsid w:val="003E7A5B"/>
    <w:rPr>
      <w:b/>
      <w:bCs/>
      <w:smallCaps/>
      <w:color w:val="0F4761"/>
      <w:spacing w:val="5"/>
    </w:rPr>
  </w:style>
  <w:style w:type="character" w:styleId="Hyperlink">
    <w:name w:val="Hyperlink"/>
    <w:uiPriority w:val="99"/>
    <w:unhideWhenUsed/>
    <w:rsid w:val="003E7A5B"/>
    <w:rPr>
      <w:color w:val="467886"/>
      <w:u w:val="single"/>
    </w:rPr>
  </w:style>
  <w:style w:type="character" w:styleId="MenoPendente">
    <w:name w:val="Unresolved Mention"/>
    <w:uiPriority w:val="99"/>
    <w:semiHidden/>
    <w:unhideWhenUsed/>
    <w:rsid w:val="003E7A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703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Links>
    <vt:vector size="12" baseType="variant">
      <vt:variant>
        <vt:i4>8192015</vt:i4>
      </vt:variant>
      <vt:variant>
        <vt:i4>3</vt:i4>
      </vt:variant>
      <vt:variant>
        <vt:i4>0</vt:i4>
      </vt:variant>
      <vt:variant>
        <vt:i4>5</vt:i4>
      </vt:variant>
      <vt:variant>
        <vt:lpwstr>mailto:atendimento@leilaobrasil.com.br</vt:lpwstr>
      </vt:variant>
      <vt:variant>
        <vt:lpwstr/>
      </vt:variant>
      <vt:variant>
        <vt:i4>3670071</vt:i4>
      </vt:variant>
      <vt:variant>
        <vt:i4>0</vt:i4>
      </vt:variant>
      <vt:variant>
        <vt:i4>0</vt:i4>
      </vt:variant>
      <vt:variant>
        <vt:i4>5</vt:i4>
      </vt:variant>
      <vt:variant>
        <vt:lpwstr>http://www.leilaobrasil.com.br/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 21</cp:lastModifiedBy>
  <cp:revision>2</cp:revision>
  <cp:lastPrinted>2026-10-06T19:32:00Z</cp:lastPrinted>
  <dcterms:created xsi:type="dcterms:W3CDTF">2026-10-06T19:39:00Z</dcterms:created>
  <dcterms:modified xsi:type="dcterms:W3CDTF">2026-10-06T19:39:00Z</dcterms:modified>
</cp:coreProperties>
</file>