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A96C" w14:textId="154DD201" w:rsidR="00D40D47" w:rsidRPr="006A1F70" w:rsidRDefault="003E7A5B" w:rsidP="006A1F70">
      <w:pPr>
        <w:spacing w:line="360" w:lineRule="auto"/>
        <w:jc w:val="both"/>
        <w:rPr>
          <w:rFonts w:ascii="Verdana" w:hAnsi="Verdana"/>
        </w:rPr>
      </w:pPr>
      <w:r w:rsidRPr="006A1F70">
        <w:rPr>
          <w:rFonts w:ascii="Verdana" w:hAnsi="Verdana"/>
        </w:rPr>
        <w:t xml:space="preserve">Edital de 1° e 2° leilão de </w:t>
      </w:r>
      <w:r w:rsidR="001C3500" w:rsidRPr="006A1F70">
        <w:rPr>
          <w:rFonts w:ascii="Verdana" w:hAnsi="Verdana"/>
        </w:rPr>
        <w:t>(</w:t>
      </w:r>
      <w:r w:rsidR="009150F7" w:rsidRPr="006A1F70">
        <w:rPr>
          <w:rFonts w:ascii="Verdana" w:hAnsi="Verdana"/>
        </w:rPr>
        <w:t xml:space="preserve">50% de </w:t>
      </w:r>
      <w:r w:rsidRPr="006A1F70">
        <w:rPr>
          <w:rFonts w:ascii="Verdana" w:hAnsi="Verdana"/>
        </w:rPr>
        <w:t xml:space="preserve">bem </w:t>
      </w:r>
      <w:r w:rsidR="00F10815" w:rsidRPr="006A1F70">
        <w:rPr>
          <w:rFonts w:ascii="Verdana" w:hAnsi="Verdana"/>
        </w:rPr>
        <w:t>i</w:t>
      </w:r>
      <w:r w:rsidRPr="006A1F70">
        <w:rPr>
          <w:rFonts w:ascii="Verdana" w:hAnsi="Verdana"/>
        </w:rPr>
        <w:t>móvel</w:t>
      </w:r>
      <w:r w:rsidR="001C3500" w:rsidRPr="006A1F70">
        <w:rPr>
          <w:rFonts w:ascii="Verdana" w:hAnsi="Verdana"/>
        </w:rPr>
        <w:t>)</w:t>
      </w:r>
      <w:r w:rsidRPr="006A1F70">
        <w:rPr>
          <w:rFonts w:ascii="Verdana" w:hAnsi="Verdana"/>
        </w:rPr>
        <w:t xml:space="preserve"> e para intimação de</w:t>
      </w:r>
      <w:r w:rsidR="00FC2302" w:rsidRPr="006A1F70">
        <w:rPr>
          <w:rFonts w:ascii="Verdana" w:hAnsi="Verdana"/>
        </w:rPr>
        <w:t xml:space="preserve"> </w:t>
      </w:r>
      <w:bookmarkStart w:id="0" w:name="_Hlk194401154"/>
      <w:r w:rsidR="00EF28E0" w:rsidRPr="006A1F70">
        <w:rPr>
          <w:rFonts w:ascii="Verdana" w:hAnsi="Verdana"/>
        </w:rPr>
        <w:t xml:space="preserve">Wanderlei Jose </w:t>
      </w:r>
      <w:proofErr w:type="spellStart"/>
      <w:r w:rsidR="00EF28E0" w:rsidRPr="006A1F70">
        <w:rPr>
          <w:rFonts w:ascii="Verdana" w:hAnsi="Verdana"/>
        </w:rPr>
        <w:t>Wilhelms</w:t>
      </w:r>
      <w:bookmarkEnd w:id="0"/>
      <w:proofErr w:type="spellEnd"/>
      <w:r w:rsidR="00EF28E0" w:rsidRPr="006A1F70">
        <w:rPr>
          <w:rFonts w:ascii="Verdana" w:hAnsi="Verdana"/>
        </w:rPr>
        <w:t>,</w:t>
      </w:r>
      <w:r w:rsidR="009A49B7" w:rsidRPr="006A1F70">
        <w:rPr>
          <w:rFonts w:ascii="Verdana" w:hAnsi="Verdana"/>
        </w:rPr>
        <w:t xml:space="preserve"> </w:t>
      </w:r>
      <w:r w:rsidR="00B17A6B" w:rsidRPr="006A1F70">
        <w:rPr>
          <w:rFonts w:ascii="Verdana" w:hAnsi="Verdana"/>
        </w:rPr>
        <w:t>seu cônjuge</w:t>
      </w:r>
      <w:r w:rsidR="00D40D47" w:rsidRPr="006A1F70">
        <w:rPr>
          <w:rFonts w:ascii="Verdana" w:hAnsi="Verdana"/>
        </w:rPr>
        <w:t xml:space="preserve"> </w:t>
      </w:r>
      <w:proofErr w:type="spellStart"/>
      <w:r w:rsidR="00D40D47" w:rsidRPr="006A1F70">
        <w:rPr>
          <w:rFonts w:ascii="Verdana" w:hAnsi="Verdana"/>
        </w:rPr>
        <w:t>Eliandra</w:t>
      </w:r>
      <w:proofErr w:type="spellEnd"/>
      <w:r w:rsidR="00D40D47" w:rsidRPr="006A1F70">
        <w:rPr>
          <w:rFonts w:ascii="Verdana" w:hAnsi="Verdana"/>
        </w:rPr>
        <w:t xml:space="preserve"> Aparecida </w:t>
      </w:r>
      <w:proofErr w:type="spellStart"/>
      <w:r w:rsidR="00D40D47" w:rsidRPr="006A1F70">
        <w:rPr>
          <w:rFonts w:ascii="Verdana" w:hAnsi="Verdana"/>
        </w:rPr>
        <w:t>Wilhelms</w:t>
      </w:r>
      <w:proofErr w:type="spellEnd"/>
      <w:r w:rsidR="00EF28E0" w:rsidRPr="006A1F70">
        <w:rPr>
          <w:rFonts w:ascii="Verdana" w:hAnsi="Verdana"/>
        </w:rPr>
        <w:t>,</w:t>
      </w:r>
      <w:r w:rsidR="00D40D47" w:rsidRPr="006A1F70">
        <w:rPr>
          <w:rFonts w:ascii="Verdana" w:hAnsi="Verdana"/>
        </w:rPr>
        <w:t xml:space="preserve"> </w:t>
      </w:r>
      <w:r w:rsidRPr="006A1F70">
        <w:rPr>
          <w:rFonts w:ascii="Verdana" w:hAnsi="Verdana"/>
        </w:rPr>
        <w:t>expedido nos autos da ação</w:t>
      </w:r>
      <w:r w:rsidR="00FC2302" w:rsidRPr="006A1F70">
        <w:rPr>
          <w:rFonts w:ascii="Verdana" w:hAnsi="Verdana"/>
        </w:rPr>
        <w:t xml:space="preserve"> Execução de Título Extrajudicial </w:t>
      </w:r>
      <w:r w:rsidRPr="006A1F70">
        <w:rPr>
          <w:rFonts w:ascii="Verdana" w:hAnsi="Verdana"/>
        </w:rPr>
        <w:t xml:space="preserve">que lhe requer </w:t>
      </w:r>
      <w:r w:rsidR="00D40D47" w:rsidRPr="006A1F70">
        <w:rPr>
          <w:rFonts w:ascii="Verdana" w:hAnsi="Verdana"/>
        </w:rPr>
        <w:t>Francisco Fernandes Pinto Neto</w:t>
      </w:r>
      <w:r w:rsidR="009A49B7" w:rsidRPr="006A1F70">
        <w:rPr>
          <w:rFonts w:ascii="Verdana" w:hAnsi="Verdana"/>
        </w:rPr>
        <w:t>.</w:t>
      </w:r>
      <w:r w:rsidR="00D40D47" w:rsidRPr="006A1F70">
        <w:rPr>
          <w:rFonts w:ascii="Verdana" w:hAnsi="Verdana"/>
        </w:rPr>
        <w:t xml:space="preserve"> </w:t>
      </w:r>
      <w:r w:rsidRPr="006A1F70">
        <w:rPr>
          <w:rFonts w:ascii="Verdana" w:hAnsi="Verdana"/>
        </w:rPr>
        <w:t xml:space="preserve">Processo n° </w:t>
      </w:r>
      <w:bookmarkStart w:id="1" w:name="_Hlk194401066"/>
      <w:r w:rsidR="00D40D47" w:rsidRPr="006A1F70">
        <w:rPr>
          <w:rFonts w:ascii="Verdana" w:hAnsi="Verdana"/>
        </w:rPr>
        <w:t>1004475-30.2018.8.26.0073</w:t>
      </w:r>
      <w:bookmarkEnd w:id="1"/>
    </w:p>
    <w:p w14:paraId="71D72F9A" w14:textId="61CFA366" w:rsidR="003E7A5B" w:rsidRPr="006A1F70" w:rsidRDefault="00FC2302" w:rsidP="006A1F70">
      <w:pPr>
        <w:spacing w:line="360" w:lineRule="auto"/>
        <w:jc w:val="both"/>
        <w:rPr>
          <w:rFonts w:ascii="Verdana" w:hAnsi="Verdana"/>
        </w:rPr>
      </w:pPr>
      <w:r w:rsidRPr="006A1F70">
        <w:rPr>
          <w:rFonts w:ascii="Verdana" w:hAnsi="Verdana"/>
        </w:rPr>
        <w:t xml:space="preserve"> </w:t>
      </w:r>
      <w:r w:rsidR="00C35EB6" w:rsidRPr="006A1F70">
        <w:rPr>
          <w:rFonts w:ascii="Verdana" w:hAnsi="Verdana"/>
        </w:rPr>
        <w:t xml:space="preserve">O Dr. </w:t>
      </w:r>
      <w:r w:rsidR="00D40D47" w:rsidRPr="006A1F70">
        <w:rPr>
          <w:rFonts w:ascii="Verdana" w:hAnsi="Verdana"/>
        </w:rPr>
        <w:t>Augusto Bruno Mandelli</w:t>
      </w:r>
      <w:r w:rsidR="00C35EB6" w:rsidRPr="006A1F70">
        <w:rPr>
          <w:rFonts w:ascii="Verdana" w:hAnsi="Verdana"/>
        </w:rPr>
        <w:t>,</w:t>
      </w:r>
      <w:r w:rsidR="003E7A5B" w:rsidRPr="006A1F70">
        <w:rPr>
          <w:rFonts w:ascii="Verdana" w:hAnsi="Verdana"/>
        </w:rPr>
        <w:t xml:space="preserve"> </w:t>
      </w:r>
      <w:r w:rsidRPr="006A1F70">
        <w:rPr>
          <w:rFonts w:ascii="Verdana" w:hAnsi="Verdana"/>
        </w:rPr>
        <w:t>ju</w:t>
      </w:r>
      <w:r w:rsidR="00C35EB6" w:rsidRPr="006A1F70">
        <w:rPr>
          <w:rFonts w:ascii="Verdana" w:hAnsi="Verdana"/>
        </w:rPr>
        <w:t>iz</w:t>
      </w:r>
      <w:r w:rsidRPr="006A1F70">
        <w:rPr>
          <w:rFonts w:ascii="Verdana" w:hAnsi="Verdana"/>
        </w:rPr>
        <w:t xml:space="preserve"> </w:t>
      </w:r>
      <w:r w:rsidR="003E7A5B" w:rsidRPr="006A1F70">
        <w:rPr>
          <w:rFonts w:ascii="Verdana" w:hAnsi="Verdana"/>
        </w:rPr>
        <w:t>de Direito da</w:t>
      </w:r>
      <w:r w:rsidRPr="006A1F70">
        <w:rPr>
          <w:rFonts w:ascii="Verdana" w:hAnsi="Verdana"/>
        </w:rPr>
        <w:t xml:space="preserve"> </w:t>
      </w:r>
      <w:r w:rsidR="00EF28E0" w:rsidRPr="006A1F70">
        <w:rPr>
          <w:rFonts w:ascii="Verdana" w:hAnsi="Verdana"/>
        </w:rPr>
        <w:t>1</w:t>
      </w:r>
      <w:r w:rsidR="003E7A5B" w:rsidRPr="006A1F70">
        <w:rPr>
          <w:rFonts w:ascii="Verdana" w:hAnsi="Verdana"/>
        </w:rPr>
        <w:t>ª Vara Cível do For</w:t>
      </w:r>
      <w:r w:rsidR="00C35EB6" w:rsidRPr="006A1F70">
        <w:rPr>
          <w:rFonts w:ascii="Verdana" w:hAnsi="Verdana"/>
        </w:rPr>
        <w:t>o de</w:t>
      </w:r>
      <w:r w:rsidR="00EF28E0" w:rsidRPr="006A1F70">
        <w:rPr>
          <w:rFonts w:ascii="Verdana" w:hAnsi="Verdana"/>
        </w:rPr>
        <w:t xml:space="preserve"> Avaré</w:t>
      </w:r>
      <w:r w:rsidRPr="006A1F70">
        <w:rPr>
          <w:rFonts w:ascii="Verdana" w:hAnsi="Verdana"/>
        </w:rPr>
        <w:t xml:space="preserve">, </w:t>
      </w:r>
      <w:r w:rsidR="003E7A5B" w:rsidRPr="006A1F70">
        <w:rPr>
          <w:rFonts w:ascii="Verdana" w:hAnsi="Verdana"/>
        </w:rPr>
        <w:t>do Estado de São Paulo, na forma da lei, etc...</w:t>
      </w:r>
    </w:p>
    <w:p w14:paraId="674A0A00" w14:textId="064BFA6E" w:rsidR="003E7A5B" w:rsidRPr="006A1F70" w:rsidRDefault="003E7A5B" w:rsidP="006A1F70">
      <w:pPr>
        <w:spacing w:line="360" w:lineRule="auto"/>
        <w:jc w:val="both"/>
        <w:rPr>
          <w:rFonts w:ascii="Verdana" w:hAnsi="Verdana"/>
        </w:rPr>
      </w:pPr>
      <w:r w:rsidRPr="006A1F70">
        <w:rPr>
          <w:rFonts w:ascii="Verdana" w:hAnsi="Verdana"/>
        </w:rPr>
        <w:t>Faz Saber que o</w:t>
      </w:r>
      <w:r w:rsidR="00FC2302" w:rsidRPr="006A1F70">
        <w:rPr>
          <w:rFonts w:ascii="Verdana" w:hAnsi="Verdana"/>
        </w:rPr>
        <w:t xml:space="preserve"> </w:t>
      </w:r>
      <w:r w:rsidRPr="006A1F70">
        <w:rPr>
          <w:rFonts w:ascii="Verdana" w:hAnsi="Verdana"/>
        </w:rPr>
        <w:t>Leiloeir</w:t>
      </w:r>
      <w:r w:rsidR="00F428EA" w:rsidRPr="006A1F70">
        <w:rPr>
          <w:rFonts w:ascii="Verdana" w:hAnsi="Verdana"/>
        </w:rPr>
        <w:t>a</w:t>
      </w:r>
      <w:r w:rsidR="00FC2302" w:rsidRPr="006A1F70">
        <w:rPr>
          <w:rFonts w:ascii="Verdana" w:hAnsi="Verdana"/>
        </w:rPr>
        <w:t xml:space="preserve"> </w:t>
      </w:r>
      <w:r w:rsidRPr="006A1F70">
        <w:rPr>
          <w:rFonts w:ascii="Verdana" w:hAnsi="Verdana"/>
        </w:rPr>
        <w:t xml:space="preserve">Oficial, Sr. </w:t>
      </w:r>
      <w:bookmarkStart w:id="2" w:name="_Hlk194401312"/>
      <w:r w:rsidR="009A49B7" w:rsidRPr="006A1F70">
        <w:rPr>
          <w:rFonts w:ascii="Verdana" w:hAnsi="Verdana"/>
        </w:rPr>
        <w:t>Dagmar C. S. Flores</w:t>
      </w:r>
      <w:bookmarkEnd w:id="2"/>
      <w:r w:rsidRPr="006A1F70">
        <w:rPr>
          <w:rFonts w:ascii="Verdana" w:hAnsi="Verdana"/>
        </w:rPr>
        <w:t>, JUCESP nº</w:t>
      </w:r>
      <w:r w:rsidR="00F428EA" w:rsidRPr="006A1F70">
        <w:rPr>
          <w:rFonts w:ascii="Verdana" w:hAnsi="Verdana"/>
        </w:rPr>
        <w:t xml:space="preserve"> </w:t>
      </w:r>
      <w:r w:rsidR="009A49B7" w:rsidRPr="006A1F70">
        <w:rPr>
          <w:rFonts w:ascii="Verdana" w:hAnsi="Verdana"/>
        </w:rPr>
        <w:t>901</w:t>
      </w:r>
      <w:r w:rsidRPr="006A1F70">
        <w:rPr>
          <w:rFonts w:ascii="Verdana" w:hAnsi="Verdana"/>
        </w:rPr>
        <w:t xml:space="preserve">, levará a leilão público para venda e arrematação, no local e hora descritos no </w:t>
      </w:r>
      <w:r w:rsidR="0086042E" w:rsidRPr="006A1F70">
        <w:rPr>
          <w:rFonts w:ascii="Verdana" w:hAnsi="Verdana"/>
        </w:rPr>
        <w:t>edital</w:t>
      </w:r>
      <w:r w:rsidRPr="006A1F70">
        <w:rPr>
          <w:rFonts w:ascii="Verdana" w:hAnsi="Verdana"/>
        </w:rPr>
        <w:t xml:space="preserve"> com transmissão pela internet e disponibilização imediata n</w:t>
      </w:r>
      <w:r w:rsidR="0086042E" w:rsidRPr="006A1F70">
        <w:rPr>
          <w:rFonts w:ascii="Verdana" w:hAnsi="Verdana"/>
        </w:rPr>
        <w:t xml:space="preserve">a plataforma </w:t>
      </w:r>
      <w:r w:rsidRPr="006A1F70">
        <w:rPr>
          <w:rFonts w:ascii="Verdana" w:hAnsi="Verdana"/>
        </w:rPr>
        <w:t xml:space="preserve">de leilões eletrônicos, </w:t>
      </w:r>
      <w:hyperlink r:id="rId4" w:history="1">
        <w:r w:rsidRPr="006A1F70">
          <w:rPr>
            <w:rStyle w:val="Hyperlink"/>
            <w:rFonts w:ascii="Verdana" w:hAnsi="Verdana"/>
          </w:rPr>
          <w:t>www.leilaobrasil.com.br</w:t>
        </w:r>
      </w:hyperlink>
      <w:r w:rsidRPr="006A1F70">
        <w:rPr>
          <w:rFonts w:ascii="Verdana" w:hAnsi="Verdana"/>
        </w:rPr>
        <w:t>.</w:t>
      </w:r>
    </w:p>
    <w:p w14:paraId="1E6E80F0" w14:textId="14D274C6" w:rsidR="003E7A5B" w:rsidRPr="006A1F70" w:rsidRDefault="003E7A5B" w:rsidP="006A1F70">
      <w:pPr>
        <w:spacing w:line="360" w:lineRule="auto"/>
        <w:jc w:val="both"/>
        <w:rPr>
          <w:rFonts w:ascii="Verdana" w:hAnsi="Verdana"/>
        </w:rPr>
      </w:pPr>
      <w:r w:rsidRPr="006A1F70">
        <w:rPr>
          <w:rFonts w:ascii="Verdana" w:hAnsi="Verdana"/>
        </w:rPr>
        <w:t>Do início e encerramento do Leilão: </w:t>
      </w:r>
      <w:bookmarkStart w:id="3" w:name="_Hlk194401253"/>
      <w:r w:rsidRPr="006A1F70">
        <w:rPr>
          <w:rFonts w:ascii="Verdana" w:hAnsi="Verdana"/>
        </w:rPr>
        <w:t>Início do 1° leilão em</w:t>
      </w:r>
      <w:r w:rsidR="009A49B7" w:rsidRPr="006A1F70">
        <w:rPr>
          <w:rFonts w:ascii="Verdana" w:hAnsi="Verdana"/>
        </w:rPr>
        <w:t xml:space="preserve"> </w:t>
      </w:r>
      <w:r w:rsidR="001C3500" w:rsidRPr="006A1F70">
        <w:rPr>
          <w:rFonts w:ascii="Verdana" w:hAnsi="Verdana"/>
        </w:rPr>
        <w:t>05/09</w:t>
      </w:r>
      <w:r w:rsidR="009A49B7" w:rsidRPr="006A1F70">
        <w:rPr>
          <w:rFonts w:ascii="Verdana" w:hAnsi="Verdana"/>
        </w:rPr>
        <w:t>/2025</w:t>
      </w:r>
      <w:r w:rsidR="0086042E" w:rsidRPr="006A1F70">
        <w:rPr>
          <w:rFonts w:ascii="Verdana" w:hAnsi="Verdana"/>
        </w:rPr>
        <w:t xml:space="preserve"> </w:t>
      </w:r>
      <w:r w:rsidRPr="006A1F70">
        <w:rPr>
          <w:rFonts w:ascii="Verdana" w:hAnsi="Verdana"/>
        </w:rPr>
        <w:t>às</w:t>
      </w:r>
      <w:r w:rsidR="009A49B7" w:rsidRPr="006A1F70">
        <w:rPr>
          <w:rFonts w:ascii="Verdana" w:hAnsi="Verdana"/>
        </w:rPr>
        <w:t xml:space="preserve"> 10:</w:t>
      </w:r>
      <w:r w:rsidR="001C3500" w:rsidRPr="006A1F70">
        <w:rPr>
          <w:rFonts w:ascii="Verdana" w:hAnsi="Verdana"/>
        </w:rPr>
        <w:t>03</w:t>
      </w:r>
      <w:r w:rsidRPr="006A1F70">
        <w:rPr>
          <w:rFonts w:ascii="Verdana" w:hAnsi="Verdana"/>
        </w:rPr>
        <w:t xml:space="preserve"> horas e encerramento do 1° leilão em</w:t>
      </w:r>
      <w:r w:rsidR="009A49B7" w:rsidRPr="006A1F70">
        <w:rPr>
          <w:rFonts w:ascii="Verdana" w:hAnsi="Verdana"/>
        </w:rPr>
        <w:t xml:space="preserve"> </w:t>
      </w:r>
      <w:r w:rsidR="001C3500" w:rsidRPr="006A1F70">
        <w:rPr>
          <w:rFonts w:ascii="Verdana" w:hAnsi="Verdana"/>
        </w:rPr>
        <w:t>08/09</w:t>
      </w:r>
      <w:r w:rsidR="009A49B7" w:rsidRPr="006A1F70">
        <w:rPr>
          <w:rFonts w:ascii="Verdana" w:hAnsi="Verdana"/>
        </w:rPr>
        <w:t>/2025</w:t>
      </w:r>
      <w:r w:rsidRPr="006A1F70">
        <w:rPr>
          <w:rFonts w:ascii="Verdana" w:hAnsi="Verdana"/>
        </w:rPr>
        <w:t xml:space="preserve"> às</w:t>
      </w:r>
      <w:r w:rsidR="009A49B7" w:rsidRPr="006A1F70">
        <w:rPr>
          <w:rFonts w:ascii="Verdana" w:hAnsi="Verdana"/>
        </w:rPr>
        <w:t xml:space="preserve"> 10:</w:t>
      </w:r>
      <w:r w:rsidR="001C3500" w:rsidRPr="006A1F70">
        <w:rPr>
          <w:rFonts w:ascii="Verdana" w:hAnsi="Verdana"/>
        </w:rPr>
        <w:t>03</w:t>
      </w:r>
      <w:r w:rsidRPr="006A1F70">
        <w:rPr>
          <w:rFonts w:ascii="Verdana" w:hAnsi="Verdana"/>
        </w:rPr>
        <w:t xml:space="preserve"> horas, em não havendo lance igual ou superior ao valor da avaliação atualizada para a data supra, seguir-se-á sem interrupção o 2° leilão que se encerrará em</w:t>
      </w:r>
      <w:r w:rsidR="009A49B7" w:rsidRPr="006A1F70">
        <w:rPr>
          <w:rFonts w:ascii="Verdana" w:hAnsi="Verdana"/>
        </w:rPr>
        <w:t xml:space="preserve"> </w:t>
      </w:r>
      <w:r w:rsidR="001C3500" w:rsidRPr="006A1F70">
        <w:rPr>
          <w:rFonts w:ascii="Verdana" w:hAnsi="Verdana"/>
        </w:rPr>
        <w:t>03/10</w:t>
      </w:r>
      <w:r w:rsidR="009A49B7" w:rsidRPr="006A1F70">
        <w:rPr>
          <w:rFonts w:ascii="Verdana" w:hAnsi="Verdana"/>
        </w:rPr>
        <w:t>/2025</w:t>
      </w:r>
      <w:r w:rsidRPr="006A1F70">
        <w:rPr>
          <w:rFonts w:ascii="Verdana" w:hAnsi="Verdana"/>
        </w:rPr>
        <w:t> às</w:t>
      </w:r>
      <w:r w:rsidR="009A49B7" w:rsidRPr="006A1F70">
        <w:rPr>
          <w:rFonts w:ascii="Verdana" w:hAnsi="Verdana"/>
        </w:rPr>
        <w:t xml:space="preserve"> 10:</w:t>
      </w:r>
      <w:r w:rsidR="001C3500" w:rsidRPr="006A1F70">
        <w:rPr>
          <w:rFonts w:ascii="Verdana" w:hAnsi="Verdana"/>
        </w:rPr>
        <w:t>03</w:t>
      </w:r>
      <w:r w:rsidRPr="006A1F70">
        <w:rPr>
          <w:rFonts w:ascii="Verdana" w:hAnsi="Verdana"/>
        </w:rPr>
        <w:t xml:space="preserve"> horas</w:t>
      </w:r>
      <w:bookmarkEnd w:id="3"/>
      <w:r w:rsidRPr="006A1F70">
        <w:rPr>
          <w:rFonts w:ascii="Verdana" w:hAnsi="Verdana"/>
        </w:rPr>
        <w:t xml:space="preserve">, não sendo aceito lances inferiores </w:t>
      </w:r>
      <w:r w:rsidR="009A49B7" w:rsidRPr="006A1F70">
        <w:rPr>
          <w:rFonts w:ascii="Verdana" w:hAnsi="Verdana"/>
        </w:rPr>
        <w:t>a 50</w:t>
      </w:r>
      <w:r w:rsidRPr="006A1F70">
        <w:rPr>
          <w:rFonts w:ascii="Verdana" w:hAnsi="Verdana"/>
        </w:rPr>
        <w:t xml:space="preserve">% do valor da </w:t>
      </w:r>
      <w:r w:rsidR="004F3CCD" w:rsidRPr="006A1F70">
        <w:rPr>
          <w:rFonts w:ascii="Verdana" w:hAnsi="Verdana"/>
        </w:rPr>
        <w:t>avaliação atualizada</w:t>
      </w:r>
      <w:r w:rsidRPr="006A1F70">
        <w:rPr>
          <w:rFonts w:ascii="Verdana" w:hAnsi="Verdana"/>
        </w:rPr>
        <w:t xml:space="preserve"> pelos índices do TJSP para a data da abertura do leilão que deverá ser </w:t>
      </w:r>
      <w:r w:rsidR="004F3CCD" w:rsidRPr="006A1F70">
        <w:rPr>
          <w:rFonts w:ascii="Verdana" w:hAnsi="Verdana"/>
        </w:rPr>
        <w:t>ofertado diretamente</w:t>
      </w:r>
      <w:r w:rsidRPr="006A1F70">
        <w:rPr>
          <w:rFonts w:ascii="Verdana" w:hAnsi="Verdana"/>
        </w:rPr>
        <w:t xml:space="preserve"> n</w:t>
      </w:r>
      <w:r w:rsidR="0086042E" w:rsidRPr="006A1F70">
        <w:rPr>
          <w:rFonts w:ascii="Verdana" w:hAnsi="Verdana"/>
        </w:rPr>
        <w:t xml:space="preserve">a </w:t>
      </w:r>
      <w:r w:rsidR="004F3CCD" w:rsidRPr="006A1F70">
        <w:rPr>
          <w:rFonts w:ascii="Verdana" w:hAnsi="Verdana"/>
        </w:rPr>
        <w:t>plataforma através</w:t>
      </w:r>
      <w:r w:rsidRPr="006A1F70">
        <w:rPr>
          <w:rFonts w:ascii="Verdana" w:hAnsi="Verdana"/>
        </w:rPr>
        <w:t xml:space="preserve"> da internet.</w:t>
      </w:r>
    </w:p>
    <w:p w14:paraId="5E60E160" w14:textId="44B16E34" w:rsidR="00FC2302" w:rsidRPr="006A1F70" w:rsidRDefault="003E7A5B" w:rsidP="006A1F70">
      <w:pPr>
        <w:spacing w:line="360" w:lineRule="auto"/>
        <w:jc w:val="both"/>
        <w:rPr>
          <w:rFonts w:ascii="Verdana" w:hAnsi="Verdana"/>
        </w:rPr>
      </w:pPr>
      <w:r w:rsidRPr="006A1F70">
        <w:rPr>
          <w:rFonts w:ascii="Verdana" w:hAnsi="Verdana"/>
        </w:rPr>
        <w:t>Bem:</w:t>
      </w:r>
      <w:r w:rsidR="00EF28E0" w:rsidRPr="006A1F70">
        <w:rPr>
          <w:rFonts w:ascii="Verdana" w:hAnsi="Verdana"/>
        </w:rPr>
        <w:t xml:space="preserve"> </w:t>
      </w:r>
      <w:r w:rsidR="001C3500" w:rsidRPr="006A1F70">
        <w:rPr>
          <w:rFonts w:ascii="Verdana" w:hAnsi="Verdana"/>
        </w:rPr>
        <w:t>(</w:t>
      </w:r>
      <w:r w:rsidR="009150F7" w:rsidRPr="006A1F70">
        <w:rPr>
          <w:rFonts w:ascii="Verdana" w:hAnsi="Verdana"/>
        </w:rPr>
        <w:t xml:space="preserve">50% do </w:t>
      </w:r>
      <w:r w:rsidR="00EF28E0" w:rsidRPr="006A1F70">
        <w:rPr>
          <w:rFonts w:ascii="Verdana" w:hAnsi="Verdana"/>
        </w:rPr>
        <w:t>Lote nº 7</w:t>
      </w:r>
      <w:r w:rsidR="001C3500" w:rsidRPr="006A1F70">
        <w:rPr>
          <w:rFonts w:ascii="Verdana" w:hAnsi="Verdana"/>
        </w:rPr>
        <w:t>)</w:t>
      </w:r>
      <w:r w:rsidR="00EF28E0" w:rsidRPr="006A1F70">
        <w:rPr>
          <w:rFonts w:ascii="Verdana" w:hAnsi="Verdana"/>
        </w:rPr>
        <w:t xml:space="preserve"> da quadra “C”, do loteamento</w:t>
      </w:r>
      <w:r w:rsidR="00446A37" w:rsidRPr="006A1F70">
        <w:rPr>
          <w:rFonts w:ascii="Verdana" w:hAnsi="Verdana"/>
        </w:rPr>
        <w:t xml:space="preserve"> </w:t>
      </w:r>
      <w:r w:rsidR="00EF28E0" w:rsidRPr="006A1F70">
        <w:rPr>
          <w:rFonts w:ascii="Verdana" w:hAnsi="Verdana"/>
        </w:rPr>
        <w:t>“Jardim Botânico”, situada</w:t>
      </w:r>
      <w:r w:rsidR="00446A37" w:rsidRPr="006A1F70">
        <w:rPr>
          <w:rFonts w:ascii="Verdana" w:hAnsi="Verdana"/>
        </w:rPr>
        <w:t xml:space="preserve"> </w:t>
      </w:r>
      <w:r w:rsidR="00EF28E0" w:rsidRPr="006A1F70">
        <w:rPr>
          <w:rFonts w:ascii="Verdana" w:hAnsi="Verdana"/>
        </w:rPr>
        <w:t>em Avaré</w:t>
      </w:r>
      <w:r w:rsidR="00446A37" w:rsidRPr="006A1F70">
        <w:rPr>
          <w:rFonts w:ascii="Verdana" w:hAnsi="Verdana"/>
        </w:rPr>
        <w:t xml:space="preserve"> – </w:t>
      </w:r>
      <w:r w:rsidR="00EF28E0" w:rsidRPr="006A1F70">
        <w:rPr>
          <w:rFonts w:ascii="Verdana" w:hAnsi="Verdana"/>
        </w:rPr>
        <w:t>SP</w:t>
      </w:r>
      <w:r w:rsidR="00446A37" w:rsidRPr="006A1F70">
        <w:rPr>
          <w:rFonts w:ascii="Verdana" w:hAnsi="Verdana"/>
        </w:rPr>
        <w:t>,</w:t>
      </w:r>
      <w:r w:rsidR="00EF28E0" w:rsidRPr="006A1F70">
        <w:rPr>
          <w:rFonts w:ascii="Verdana" w:hAnsi="Verdana"/>
        </w:rPr>
        <w:t xml:space="preserve"> fazendo frente para Fazenda </w:t>
      </w:r>
      <w:r w:rsidR="00446A37" w:rsidRPr="006A1F70">
        <w:rPr>
          <w:rFonts w:ascii="Verdana" w:hAnsi="Verdana"/>
        </w:rPr>
        <w:t>P</w:t>
      </w:r>
      <w:r w:rsidR="00EF28E0" w:rsidRPr="006A1F70">
        <w:rPr>
          <w:rFonts w:ascii="Verdana" w:hAnsi="Verdana"/>
        </w:rPr>
        <w:t xml:space="preserve">ereira Leite Sobrinho, medindo 14,00 </w:t>
      </w:r>
      <w:r w:rsidR="009A49B7" w:rsidRPr="006A1F70">
        <w:rPr>
          <w:rFonts w:ascii="Verdana" w:hAnsi="Verdana"/>
        </w:rPr>
        <w:t>metros;</w:t>
      </w:r>
      <w:r w:rsidR="00EF28E0" w:rsidRPr="006A1F70">
        <w:rPr>
          <w:rFonts w:ascii="Verdana" w:hAnsi="Verdana"/>
        </w:rPr>
        <w:t xml:space="preserve"> pelo lado </w:t>
      </w:r>
      <w:r w:rsidR="009A49B7" w:rsidRPr="006A1F70">
        <w:rPr>
          <w:rFonts w:ascii="Verdana" w:hAnsi="Verdana"/>
        </w:rPr>
        <w:t>direito,</w:t>
      </w:r>
      <w:r w:rsidR="00EF28E0" w:rsidRPr="006A1F70">
        <w:rPr>
          <w:rFonts w:ascii="Verdana" w:hAnsi="Verdana"/>
        </w:rPr>
        <w:t xml:space="preserve"> de que da via olha para o imóvel, confronta com o lote 08, medindo 25,00 metros; pelo lado esquer</w:t>
      </w:r>
      <w:r w:rsidR="00446A37" w:rsidRPr="006A1F70">
        <w:rPr>
          <w:rFonts w:ascii="Verdana" w:hAnsi="Verdana"/>
        </w:rPr>
        <w:t xml:space="preserve">do com lote 06, medindo 25,00 metros; e </w:t>
      </w:r>
      <w:r w:rsidR="009A49B7" w:rsidRPr="006A1F70">
        <w:rPr>
          <w:rFonts w:ascii="Verdana" w:hAnsi="Verdana"/>
        </w:rPr>
        <w:t>pelos fundos</w:t>
      </w:r>
      <w:r w:rsidR="00446A37" w:rsidRPr="006A1F70">
        <w:rPr>
          <w:rFonts w:ascii="Verdana" w:hAnsi="Verdana"/>
        </w:rPr>
        <w:t xml:space="preserve"> com lote 12, medindo 14,00 metros, encerrando a área total de 350,00m²</w:t>
      </w:r>
      <w:r w:rsidR="009150F7" w:rsidRPr="006A1F70">
        <w:rPr>
          <w:rFonts w:ascii="Verdana" w:hAnsi="Verdana"/>
        </w:rPr>
        <w:t xml:space="preserve">. Edificações relatadas no laudo do perito: Edificações: Trata-se de imóvel com área edificada de208,00m², contendo garagem para 02 veículos (forro de gesso), 01 quarto grande, 01quarto pequeno, banheiro, despensa (todos com forro laje), área gourmet com churrasqueira, balcões com armários (forro gesso), todos os ambientes </w:t>
      </w:r>
      <w:r w:rsidR="009150F7" w:rsidRPr="006A1F70">
        <w:rPr>
          <w:rFonts w:ascii="Verdana" w:hAnsi="Verdana"/>
        </w:rPr>
        <w:lastRenderedPageBreak/>
        <w:t>com revestimento cerâmico no piso, fechamento em esquadrias de alumínio e vidros temperados e, na área externa, piscina em vinil, com revestimento de pedras São Tomé, ao redor. Localização: Rua Francisco Pereira Leite Sobrinho.</w:t>
      </w:r>
      <w:r w:rsidR="001C3500" w:rsidRPr="006A1F70">
        <w:rPr>
          <w:rFonts w:ascii="Verdana" w:hAnsi="Verdana"/>
        </w:rPr>
        <w:t xml:space="preserve"> </w:t>
      </w:r>
      <w:r w:rsidR="00FC2302" w:rsidRPr="006A1F70">
        <w:rPr>
          <w:rFonts w:ascii="Verdana" w:hAnsi="Verdana"/>
        </w:rPr>
        <w:t>Matrícula n°</w:t>
      </w:r>
      <w:r w:rsidR="00446A37" w:rsidRPr="006A1F70">
        <w:rPr>
          <w:rFonts w:ascii="Verdana" w:hAnsi="Verdana"/>
        </w:rPr>
        <w:t xml:space="preserve"> 90.084 </w:t>
      </w:r>
      <w:r w:rsidR="00FC2302" w:rsidRPr="006A1F70">
        <w:rPr>
          <w:rFonts w:ascii="Verdana" w:hAnsi="Verdana"/>
        </w:rPr>
        <w:t xml:space="preserve">do </w:t>
      </w:r>
      <w:r w:rsidR="00446A37" w:rsidRPr="006A1F70">
        <w:rPr>
          <w:rFonts w:ascii="Verdana" w:hAnsi="Verdana"/>
        </w:rPr>
        <w:t>1º</w:t>
      </w:r>
      <w:r w:rsidR="00FC2302" w:rsidRPr="006A1F70">
        <w:rPr>
          <w:rFonts w:ascii="Verdana" w:hAnsi="Verdana"/>
        </w:rPr>
        <w:t xml:space="preserve"> CRI de</w:t>
      </w:r>
      <w:r w:rsidR="009150F7" w:rsidRPr="006A1F70">
        <w:rPr>
          <w:rFonts w:ascii="Verdana" w:hAnsi="Verdana"/>
        </w:rPr>
        <w:t xml:space="preserve"> Avaré </w:t>
      </w:r>
      <w:r w:rsidR="00FC2302" w:rsidRPr="006A1F70">
        <w:rPr>
          <w:rFonts w:ascii="Verdana" w:hAnsi="Verdana"/>
        </w:rPr>
        <w:t xml:space="preserve">/SP. </w:t>
      </w:r>
    </w:p>
    <w:p w14:paraId="7C6A8EF3" w14:textId="7FC55DC7" w:rsidR="00AF6082" w:rsidRPr="006A1F70" w:rsidRDefault="00FC2302" w:rsidP="006A1F70">
      <w:pPr>
        <w:spacing w:line="360" w:lineRule="auto"/>
        <w:jc w:val="both"/>
        <w:rPr>
          <w:rFonts w:ascii="Verdana" w:hAnsi="Verdana"/>
        </w:rPr>
      </w:pPr>
      <w:r w:rsidRPr="006A1F70">
        <w:rPr>
          <w:rFonts w:ascii="Verdana" w:hAnsi="Verdana"/>
        </w:rPr>
        <w:t>Avaliação</w:t>
      </w:r>
      <w:r w:rsidR="0086042E" w:rsidRPr="006A1F70">
        <w:rPr>
          <w:rFonts w:ascii="Verdana" w:hAnsi="Verdana"/>
        </w:rPr>
        <w:t xml:space="preserve"> R$</w:t>
      </w:r>
      <w:r w:rsidR="00446A37" w:rsidRPr="006A1F70">
        <w:rPr>
          <w:rFonts w:ascii="Verdana" w:hAnsi="Verdana"/>
        </w:rPr>
        <w:t xml:space="preserve"> 590.455,00</w:t>
      </w:r>
      <w:r w:rsidRPr="006A1F70">
        <w:rPr>
          <w:rFonts w:ascii="Verdana" w:hAnsi="Verdana"/>
        </w:rPr>
        <w:t xml:space="preserve"> (</w:t>
      </w:r>
      <w:r w:rsidR="00446A37" w:rsidRPr="006A1F70">
        <w:rPr>
          <w:rFonts w:ascii="Verdana" w:hAnsi="Verdana"/>
        </w:rPr>
        <w:t>Set</w:t>
      </w:r>
      <w:r w:rsidRPr="006A1F70">
        <w:rPr>
          <w:rFonts w:ascii="Verdana" w:hAnsi="Verdana"/>
        </w:rPr>
        <w:t>/202</w:t>
      </w:r>
      <w:r w:rsidR="00446A37" w:rsidRPr="006A1F70">
        <w:rPr>
          <w:rFonts w:ascii="Verdana" w:hAnsi="Verdana"/>
        </w:rPr>
        <w:t>4</w:t>
      </w:r>
      <w:r w:rsidRPr="006A1F70">
        <w:rPr>
          <w:rFonts w:ascii="Verdana" w:hAnsi="Verdana"/>
        </w:rPr>
        <w:t>)</w:t>
      </w:r>
      <w:r w:rsidR="009150F7" w:rsidRPr="006A1F70">
        <w:rPr>
          <w:rFonts w:ascii="Verdana" w:hAnsi="Verdana"/>
        </w:rPr>
        <w:t>.</w:t>
      </w:r>
      <w:r w:rsidR="001C3500" w:rsidRPr="006A1F70">
        <w:rPr>
          <w:rFonts w:ascii="Verdana" w:hAnsi="Verdana"/>
        </w:rPr>
        <w:t xml:space="preserve"> </w:t>
      </w:r>
      <w:r w:rsidR="00AF6082" w:rsidRPr="006A1F70">
        <w:rPr>
          <w:rFonts w:ascii="Verdana" w:hAnsi="Verdana"/>
        </w:rPr>
        <w:t>Avaliação de R$ 50% 295.227,50 (set/2024).</w:t>
      </w:r>
    </w:p>
    <w:p w14:paraId="2F1EA440" w14:textId="77777777" w:rsidR="003E7A5B" w:rsidRPr="006A1F70" w:rsidRDefault="003E7A5B" w:rsidP="006A1F70">
      <w:pPr>
        <w:spacing w:line="360" w:lineRule="auto"/>
        <w:jc w:val="both"/>
        <w:rPr>
          <w:rFonts w:ascii="Verdana" w:hAnsi="Verdana"/>
        </w:rPr>
      </w:pPr>
      <w:r w:rsidRPr="006A1F70">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458FEC96" w14:textId="77777777" w:rsidR="003E7A5B" w:rsidRPr="006A1F70" w:rsidRDefault="003E7A5B" w:rsidP="006A1F70">
      <w:pPr>
        <w:spacing w:line="360" w:lineRule="auto"/>
        <w:jc w:val="both"/>
        <w:rPr>
          <w:rFonts w:ascii="Verdana" w:hAnsi="Verdana"/>
        </w:rPr>
      </w:pPr>
      <w:r w:rsidRPr="006A1F70">
        <w:rPr>
          <w:rFonts w:ascii="Verdana" w:hAnsi="Verdana"/>
        </w:rPr>
        <w:t>Da Prorrogação do Leilão: Sobrevindo lance a menos de três minutos para o enceramento, o sistema prorrogará automaticamente por mais três minutos sucessivamente para que todos tenham as mesmas chances.</w:t>
      </w:r>
    </w:p>
    <w:p w14:paraId="3D741F51" w14:textId="073FA783" w:rsidR="003E7A5B" w:rsidRPr="006A1F70" w:rsidRDefault="003E7A5B" w:rsidP="006A1F70">
      <w:pPr>
        <w:spacing w:line="360" w:lineRule="auto"/>
        <w:jc w:val="both"/>
        <w:rPr>
          <w:rFonts w:ascii="Verdana" w:hAnsi="Verdana"/>
        </w:rPr>
      </w:pPr>
      <w:r w:rsidRPr="006A1F70">
        <w:rPr>
          <w:rFonts w:ascii="Verdana" w:hAnsi="Verdana"/>
        </w:rPr>
        <w:t>Da Comissão: A comissão do leiloeiro será de 5% sobre o valor da arrematação</w:t>
      </w:r>
      <w:r w:rsidR="0086042E" w:rsidRPr="006A1F70">
        <w:rPr>
          <w:rFonts w:ascii="Verdana" w:hAnsi="Verdana"/>
        </w:rPr>
        <w:t xml:space="preserve"> artigo 7º da </w:t>
      </w:r>
      <w:r w:rsidR="004F3CCD" w:rsidRPr="006A1F70">
        <w:rPr>
          <w:rFonts w:ascii="Verdana" w:hAnsi="Verdana"/>
        </w:rPr>
        <w:t>Resolução</w:t>
      </w:r>
      <w:r w:rsidR="0086042E" w:rsidRPr="006A1F70">
        <w:rPr>
          <w:rFonts w:ascii="Verdana" w:hAnsi="Verdana"/>
        </w:rPr>
        <w:t xml:space="preserve"> 236/2016 do </w:t>
      </w:r>
      <w:r w:rsidR="004F3CCD" w:rsidRPr="006A1F70">
        <w:rPr>
          <w:rFonts w:ascii="Verdana" w:hAnsi="Verdana"/>
        </w:rPr>
        <w:t>CNJ, não</w:t>
      </w:r>
      <w:r w:rsidRPr="006A1F70">
        <w:rPr>
          <w:rFonts w:ascii="Verdana" w:hAnsi="Verdana"/>
        </w:rPr>
        <w:t xml:space="preserve"> estando incluída no valor da arrematação e deverá ser pago diretamente ao Leiloeiro</w:t>
      </w:r>
      <w:r w:rsidR="0086042E" w:rsidRPr="006A1F70">
        <w:rPr>
          <w:rFonts w:ascii="Verdana" w:hAnsi="Verdana"/>
        </w:rPr>
        <w:t xml:space="preserve"> Oficial.</w:t>
      </w:r>
    </w:p>
    <w:p w14:paraId="2AE244B0" w14:textId="2E25FA7A" w:rsidR="003E7A5B" w:rsidRPr="006A1F70" w:rsidRDefault="003E7A5B" w:rsidP="006A1F70">
      <w:pPr>
        <w:spacing w:line="360" w:lineRule="auto"/>
        <w:jc w:val="both"/>
        <w:rPr>
          <w:rFonts w:ascii="Verdana" w:hAnsi="Verdana"/>
        </w:rPr>
      </w:pPr>
      <w:r w:rsidRPr="006A1F70">
        <w:rPr>
          <w:rFonts w:ascii="Verdana" w:hAnsi="Verdana"/>
        </w:rPr>
        <w:t>Da Adjudicação: Condicionada aos termos do art. 876 e 892, §</w:t>
      </w:r>
      <w:r w:rsidR="0086042E" w:rsidRPr="006A1F70">
        <w:rPr>
          <w:rFonts w:ascii="Verdana" w:hAnsi="Verdana"/>
        </w:rPr>
        <w:t xml:space="preserve"> </w:t>
      </w:r>
      <w:r w:rsidRPr="006A1F70">
        <w:rPr>
          <w:rFonts w:ascii="Verdana" w:hAnsi="Verdana"/>
        </w:rPr>
        <w:t xml:space="preserve">1° do </w:t>
      </w:r>
      <w:r w:rsidR="0086042E" w:rsidRPr="006A1F70">
        <w:rPr>
          <w:rFonts w:ascii="Verdana" w:hAnsi="Verdana"/>
        </w:rPr>
        <w:t>código de processo civil.</w:t>
      </w:r>
    </w:p>
    <w:p w14:paraId="4571DABF" w14:textId="77777777" w:rsidR="003E7A5B" w:rsidRPr="006A1F70" w:rsidRDefault="003E7A5B" w:rsidP="006A1F70">
      <w:pPr>
        <w:spacing w:line="360" w:lineRule="auto"/>
        <w:jc w:val="both"/>
        <w:rPr>
          <w:rFonts w:ascii="Verdana" w:hAnsi="Verdana"/>
        </w:rPr>
      </w:pPr>
      <w:r w:rsidRPr="006A1F70">
        <w:rPr>
          <w:rFonts w:ascii="Verdana" w:hAnsi="Verdana"/>
        </w:rPr>
        <w:t>Do pagamento: O arrematante terá o prazo de 24 horas para efetuar o pagamento da arrematação e da comissão.</w:t>
      </w:r>
    </w:p>
    <w:p w14:paraId="71C79622" w14:textId="3C47526E" w:rsidR="0034212F" w:rsidRPr="006A1F70" w:rsidRDefault="0034212F" w:rsidP="006A1F70">
      <w:pPr>
        <w:spacing w:line="360" w:lineRule="auto"/>
        <w:jc w:val="both"/>
        <w:rPr>
          <w:rFonts w:ascii="Verdana" w:hAnsi="Verdana"/>
        </w:rPr>
      </w:pPr>
      <w:r w:rsidRPr="006A1F70">
        <w:rPr>
          <w:rFonts w:ascii="Verdana" w:hAnsi="Verdana"/>
        </w:rPr>
        <w:t>Do pagamento parcelado: O parcelamento da arrematação dar-se-á nos termos da Lei; artigo 895 do código de processo civil, “§ 2º, 7º, 8º e artigo 14 e 22 da Resolução 236/2016 do CNJ, compreendendo a ampla divulgação e transparência necessárias ao judiciário; ainda, poderá o interessado ofertar “Real Time dentro do Auditório Virtual”, valor e quantidade de parcelas diferente para cada lance ofertado</w:t>
      </w:r>
      <w:r w:rsidR="0086042E" w:rsidRPr="006A1F70">
        <w:rPr>
          <w:rFonts w:ascii="Verdana" w:hAnsi="Verdana"/>
        </w:rPr>
        <w:t xml:space="preserve"> a</w:t>
      </w:r>
      <w:r w:rsidRPr="006A1F70">
        <w:rPr>
          <w:rFonts w:ascii="Verdana" w:hAnsi="Verdana"/>
        </w:rPr>
        <w:t xml:space="preserve">s </w:t>
      </w:r>
      <w:r w:rsidRPr="006A1F70">
        <w:rPr>
          <w:rFonts w:ascii="Verdana" w:hAnsi="Verdana"/>
        </w:rPr>
        <w:lastRenderedPageBreak/>
        <w:t>guias para pagamento  das parcelas mensais deverão ser geradas pelo próprio arrematante diretamente no site do Tribunal; deverá também o interessado atentar para o disposto nos demais parágrafos do artigo 895 quanto ao valor da parcela, das garantias,  da atualização mensal das parcelas vincendas e da decisão exarada pelo MM. Juiz nos autos.</w:t>
      </w:r>
    </w:p>
    <w:p w14:paraId="3C77C4FC" w14:textId="77777777" w:rsidR="003E7A5B" w:rsidRPr="006A1F70" w:rsidRDefault="003E7A5B" w:rsidP="006A1F70">
      <w:pPr>
        <w:spacing w:line="360" w:lineRule="auto"/>
        <w:jc w:val="both"/>
        <w:rPr>
          <w:rFonts w:ascii="Verdana" w:hAnsi="Verdana"/>
        </w:rPr>
      </w:pPr>
      <w:r w:rsidRPr="006A1F70">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59CCCF70" w14:textId="2C0E4ACF" w:rsidR="003E7A5B" w:rsidRPr="006A1F70" w:rsidRDefault="003E7A5B" w:rsidP="006A1F70">
      <w:pPr>
        <w:spacing w:line="360" w:lineRule="auto"/>
        <w:jc w:val="both"/>
        <w:rPr>
          <w:rFonts w:ascii="Verdana" w:hAnsi="Verdana"/>
        </w:rPr>
      </w:pPr>
      <w:r w:rsidRPr="006A1F70">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w:t>
      </w:r>
      <w:r w:rsidR="0086042E" w:rsidRPr="006A1F70">
        <w:rPr>
          <w:rFonts w:ascii="Verdana" w:hAnsi="Verdana"/>
        </w:rPr>
        <w:t xml:space="preserve"> </w:t>
      </w:r>
      <w:r w:rsidRPr="006A1F70">
        <w:rPr>
          <w:rFonts w:ascii="Verdana" w:hAnsi="Verdana"/>
        </w:rPr>
        <w:t xml:space="preserve">1° do </w:t>
      </w:r>
      <w:r w:rsidR="0086042E" w:rsidRPr="006A1F70">
        <w:rPr>
          <w:rFonts w:ascii="Verdana" w:hAnsi="Verdana"/>
        </w:rPr>
        <w:t>código de processo civil.</w:t>
      </w:r>
    </w:p>
    <w:p w14:paraId="213ED800" w14:textId="77777777" w:rsidR="003E7A5B" w:rsidRPr="006A1F70" w:rsidRDefault="003E7A5B" w:rsidP="006A1F70">
      <w:pPr>
        <w:spacing w:line="360" w:lineRule="auto"/>
        <w:jc w:val="both"/>
        <w:rPr>
          <w:rFonts w:ascii="Verdana" w:hAnsi="Verdana"/>
        </w:rPr>
      </w:pPr>
      <w:r w:rsidRPr="006A1F70">
        <w:rPr>
          <w:rFonts w:ascii="Verdana" w:hAnsi="Verdana"/>
        </w:rPr>
        <w:t>Recursos: Dos autos não consta recursos ou causa pendente de julgamento.</w:t>
      </w:r>
    </w:p>
    <w:p w14:paraId="02F14973" w14:textId="54A6DA82" w:rsidR="003E7A5B" w:rsidRPr="006A1F70" w:rsidRDefault="003E7A5B" w:rsidP="006A1F70">
      <w:pPr>
        <w:spacing w:line="360" w:lineRule="auto"/>
        <w:jc w:val="both"/>
        <w:rPr>
          <w:rFonts w:ascii="Verdana" w:hAnsi="Verdana"/>
        </w:rPr>
      </w:pPr>
      <w:r w:rsidRPr="006A1F70">
        <w:rPr>
          <w:rFonts w:ascii="Verdana" w:hAnsi="Verdana"/>
        </w:rPr>
        <w:t xml:space="preserve">Da Carta de arrematação: A carta de arrematação será expedida pelo MM. Juiz nos termos dos art. 901 e 903 do </w:t>
      </w:r>
      <w:r w:rsidR="004F3CCD" w:rsidRPr="006A1F70">
        <w:rPr>
          <w:rFonts w:ascii="Verdana" w:hAnsi="Verdana"/>
        </w:rPr>
        <w:t>código de processo civil.</w:t>
      </w:r>
    </w:p>
    <w:p w14:paraId="7D9B8542" w14:textId="7DF22190" w:rsidR="003E7A5B" w:rsidRPr="006A1F70" w:rsidRDefault="003E7A5B" w:rsidP="006A1F70">
      <w:pPr>
        <w:spacing w:line="360" w:lineRule="auto"/>
        <w:jc w:val="both"/>
        <w:rPr>
          <w:rFonts w:ascii="Verdana" w:hAnsi="Verdana"/>
        </w:rPr>
      </w:pPr>
      <w:r w:rsidRPr="006A1F70">
        <w:rPr>
          <w:rFonts w:ascii="Verdana" w:hAnsi="Verdana"/>
        </w:rPr>
        <w:t xml:space="preserve">Dúvidas e Esclarecimentos: pessoalmente perante o </w:t>
      </w:r>
      <w:r w:rsidR="009A49B7" w:rsidRPr="006A1F70">
        <w:rPr>
          <w:rFonts w:ascii="Verdana" w:hAnsi="Verdana"/>
        </w:rPr>
        <w:t>2</w:t>
      </w:r>
      <w:r w:rsidR="004F3CCD" w:rsidRPr="006A1F70">
        <w:rPr>
          <w:rFonts w:ascii="Verdana" w:hAnsi="Verdana"/>
        </w:rPr>
        <w:t>º</w:t>
      </w:r>
      <w:r w:rsidRPr="006A1F70">
        <w:rPr>
          <w:rFonts w:ascii="Verdana" w:hAnsi="Verdana"/>
        </w:rPr>
        <w:t xml:space="preserve"> Ofício Cível, ou no escritório do Leiloeir</w:t>
      </w:r>
      <w:r w:rsidR="009A49B7" w:rsidRPr="006A1F70">
        <w:rPr>
          <w:rFonts w:ascii="Verdana" w:hAnsi="Verdana"/>
        </w:rPr>
        <w:t>a</w:t>
      </w:r>
      <w:r w:rsidRPr="006A1F70">
        <w:rPr>
          <w:rFonts w:ascii="Verdana" w:hAnsi="Verdana"/>
        </w:rPr>
        <w:t xml:space="preserve"> Oficial,</w:t>
      </w:r>
      <w:r w:rsidR="009A49B7" w:rsidRPr="006A1F70">
        <w:rPr>
          <w:rFonts w:ascii="Verdana" w:hAnsi="Verdana"/>
        </w:rPr>
        <w:t xml:space="preserve"> Dagmar C. S. Flores</w:t>
      </w:r>
      <w:r w:rsidRPr="006A1F70">
        <w:rPr>
          <w:rFonts w:ascii="Verdana" w:hAnsi="Verdana"/>
        </w:rPr>
        <w:t xml:space="preserve">, Avenida Paulista n° 2421, 2° andar, SP - Capital, ou ainda, pelo telefone </w:t>
      </w:r>
      <w:r w:rsidR="004F3CCD" w:rsidRPr="006A1F70">
        <w:rPr>
          <w:rFonts w:ascii="Verdana" w:hAnsi="Verdana"/>
        </w:rPr>
        <w:t xml:space="preserve">11 </w:t>
      </w:r>
      <w:r w:rsidRPr="006A1F70">
        <w:rPr>
          <w:rFonts w:ascii="Verdana" w:hAnsi="Verdana"/>
        </w:rPr>
        <w:t xml:space="preserve">3965-0000 / Whats App </w:t>
      </w:r>
      <w:r w:rsidR="004F3CCD" w:rsidRPr="006A1F70">
        <w:rPr>
          <w:rFonts w:ascii="Verdana" w:hAnsi="Verdana"/>
        </w:rPr>
        <w:t>11</w:t>
      </w:r>
      <w:r w:rsidRPr="006A1F70">
        <w:rPr>
          <w:rFonts w:ascii="Verdana" w:hAnsi="Verdana"/>
        </w:rPr>
        <w:t xml:space="preserve"> 95662-5151, e e-mail: </w:t>
      </w:r>
      <w:hyperlink r:id="rId5" w:history="1">
        <w:r w:rsidRPr="006A1F70">
          <w:rPr>
            <w:rStyle w:val="Hyperlink"/>
            <w:rFonts w:ascii="Verdana" w:hAnsi="Verdana"/>
          </w:rPr>
          <w:t>atendimento@leilaobrasil.com.br</w:t>
        </w:r>
      </w:hyperlink>
      <w:r w:rsidRPr="006A1F70">
        <w:rPr>
          <w:rFonts w:ascii="Verdana" w:hAnsi="Verdana"/>
        </w:rPr>
        <w:t>.</w:t>
      </w:r>
    </w:p>
    <w:p w14:paraId="03A5CD19" w14:textId="35AC11E9" w:rsidR="00890A30" w:rsidRPr="006A1F70" w:rsidRDefault="003E7A5B" w:rsidP="006A1F70">
      <w:pPr>
        <w:spacing w:line="360" w:lineRule="auto"/>
        <w:jc w:val="both"/>
        <w:rPr>
          <w:rFonts w:ascii="Verdana" w:hAnsi="Verdana"/>
        </w:rPr>
      </w:pPr>
      <w:r w:rsidRPr="006A1F70">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w:t>
      </w:r>
      <w:r w:rsidR="004F3CCD" w:rsidRPr="006A1F70">
        <w:rPr>
          <w:rFonts w:ascii="Verdana" w:hAnsi="Verdana"/>
        </w:rPr>
        <w:t xml:space="preserve"> </w:t>
      </w:r>
      <w:r w:rsidRPr="006A1F70">
        <w:rPr>
          <w:rFonts w:ascii="Verdana" w:hAnsi="Verdana"/>
        </w:rPr>
        <w:t xml:space="preserve">2° do CPC. </w:t>
      </w:r>
      <w:r w:rsidR="009A49B7" w:rsidRPr="006A1F70">
        <w:rPr>
          <w:rFonts w:ascii="Verdana" w:hAnsi="Verdana"/>
        </w:rPr>
        <w:t>Avaré, 01/04/2025</w:t>
      </w:r>
    </w:p>
    <w:sectPr w:rsidR="00890A30" w:rsidRPr="006A1F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5B"/>
    <w:rsid w:val="00042090"/>
    <w:rsid w:val="0007242C"/>
    <w:rsid w:val="000F38E3"/>
    <w:rsid w:val="000F3E2E"/>
    <w:rsid w:val="00137178"/>
    <w:rsid w:val="001C3500"/>
    <w:rsid w:val="0023187F"/>
    <w:rsid w:val="0034212F"/>
    <w:rsid w:val="003E7A5B"/>
    <w:rsid w:val="00446A37"/>
    <w:rsid w:val="004A42F0"/>
    <w:rsid w:val="004F3CCD"/>
    <w:rsid w:val="006538C2"/>
    <w:rsid w:val="0066794E"/>
    <w:rsid w:val="006A1F70"/>
    <w:rsid w:val="00703DA4"/>
    <w:rsid w:val="007B5208"/>
    <w:rsid w:val="0086042E"/>
    <w:rsid w:val="00890A30"/>
    <w:rsid w:val="009150F7"/>
    <w:rsid w:val="0097624C"/>
    <w:rsid w:val="009A49B7"/>
    <w:rsid w:val="00AA19AE"/>
    <w:rsid w:val="00AF6082"/>
    <w:rsid w:val="00B17A6B"/>
    <w:rsid w:val="00BE32DC"/>
    <w:rsid w:val="00C35EB6"/>
    <w:rsid w:val="00D213DB"/>
    <w:rsid w:val="00D40D47"/>
    <w:rsid w:val="00E56364"/>
    <w:rsid w:val="00EF28E0"/>
    <w:rsid w:val="00F10815"/>
    <w:rsid w:val="00F428EA"/>
    <w:rsid w:val="00FA7229"/>
    <w:rsid w:val="00FC2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330"/>
  <w15:chartTrackingRefBased/>
  <w15:docId w15:val="{B7E6DCA3-448A-470B-90A8-91E0F0B4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E7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E7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E7A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E7A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E7A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E7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E7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E7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E7A5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7A5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E7A5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E7A5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E7A5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E7A5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E7A5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E7A5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E7A5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E7A5B"/>
    <w:rPr>
      <w:rFonts w:eastAsiaTheme="majorEastAsia" w:cstheme="majorBidi"/>
      <w:color w:val="272727" w:themeColor="text1" w:themeTint="D8"/>
    </w:rPr>
  </w:style>
  <w:style w:type="paragraph" w:styleId="Ttulo">
    <w:name w:val="Title"/>
    <w:basedOn w:val="Normal"/>
    <w:next w:val="Normal"/>
    <w:link w:val="TtuloChar"/>
    <w:uiPriority w:val="10"/>
    <w:qFormat/>
    <w:rsid w:val="003E7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E7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E7A5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E7A5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E7A5B"/>
    <w:pPr>
      <w:spacing w:before="160"/>
      <w:jc w:val="center"/>
    </w:pPr>
    <w:rPr>
      <w:i/>
      <w:iCs/>
      <w:color w:val="404040" w:themeColor="text1" w:themeTint="BF"/>
    </w:rPr>
  </w:style>
  <w:style w:type="character" w:customStyle="1" w:styleId="CitaoChar">
    <w:name w:val="Citação Char"/>
    <w:basedOn w:val="Fontepargpadro"/>
    <w:link w:val="Citao"/>
    <w:uiPriority w:val="29"/>
    <w:rsid w:val="003E7A5B"/>
    <w:rPr>
      <w:i/>
      <w:iCs/>
      <w:color w:val="404040" w:themeColor="text1" w:themeTint="BF"/>
    </w:rPr>
  </w:style>
  <w:style w:type="paragraph" w:styleId="PargrafodaLista">
    <w:name w:val="List Paragraph"/>
    <w:basedOn w:val="Normal"/>
    <w:uiPriority w:val="34"/>
    <w:qFormat/>
    <w:rsid w:val="003E7A5B"/>
    <w:pPr>
      <w:ind w:left="720"/>
      <w:contextualSpacing/>
    </w:pPr>
  </w:style>
  <w:style w:type="character" w:styleId="nfaseIntensa">
    <w:name w:val="Intense Emphasis"/>
    <w:basedOn w:val="Fontepargpadro"/>
    <w:uiPriority w:val="21"/>
    <w:qFormat/>
    <w:rsid w:val="003E7A5B"/>
    <w:rPr>
      <w:i/>
      <w:iCs/>
      <w:color w:val="0F4761" w:themeColor="accent1" w:themeShade="BF"/>
    </w:rPr>
  </w:style>
  <w:style w:type="paragraph" w:styleId="CitaoIntensa">
    <w:name w:val="Intense Quote"/>
    <w:basedOn w:val="Normal"/>
    <w:next w:val="Normal"/>
    <w:link w:val="CitaoIntensaChar"/>
    <w:uiPriority w:val="30"/>
    <w:qFormat/>
    <w:rsid w:val="003E7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E7A5B"/>
    <w:rPr>
      <w:i/>
      <w:iCs/>
      <w:color w:val="0F4761" w:themeColor="accent1" w:themeShade="BF"/>
    </w:rPr>
  </w:style>
  <w:style w:type="character" w:styleId="RefernciaIntensa">
    <w:name w:val="Intense Reference"/>
    <w:basedOn w:val="Fontepargpadro"/>
    <w:uiPriority w:val="32"/>
    <w:qFormat/>
    <w:rsid w:val="003E7A5B"/>
    <w:rPr>
      <w:b/>
      <w:bCs/>
      <w:smallCaps/>
      <w:color w:val="0F4761" w:themeColor="accent1" w:themeShade="BF"/>
      <w:spacing w:val="5"/>
    </w:rPr>
  </w:style>
  <w:style w:type="character" w:styleId="Hyperlink">
    <w:name w:val="Hyperlink"/>
    <w:basedOn w:val="Fontepargpadro"/>
    <w:uiPriority w:val="99"/>
    <w:unhideWhenUsed/>
    <w:rsid w:val="003E7A5B"/>
    <w:rPr>
      <w:color w:val="467886" w:themeColor="hyperlink"/>
      <w:u w:val="single"/>
    </w:rPr>
  </w:style>
  <w:style w:type="character" w:styleId="MenoPendente">
    <w:name w:val="Unresolved Mention"/>
    <w:basedOn w:val="Fontepargpadro"/>
    <w:uiPriority w:val="99"/>
    <w:semiHidden/>
    <w:unhideWhenUsed/>
    <w:rsid w:val="003E7A5B"/>
    <w:rPr>
      <w:color w:val="605E5C"/>
      <w:shd w:val="clear" w:color="auto" w:fill="E1DFDD"/>
    </w:rPr>
  </w:style>
  <w:style w:type="paragraph" w:styleId="NormalWeb">
    <w:name w:val="Normal (Web)"/>
    <w:basedOn w:val="Normal"/>
    <w:uiPriority w:val="99"/>
    <w:unhideWhenUsed/>
    <w:rsid w:val="00FC2302"/>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4896">
      <w:bodyDiv w:val="1"/>
      <w:marLeft w:val="0"/>
      <w:marRight w:val="0"/>
      <w:marTop w:val="0"/>
      <w:marBottom w:val="0"/>
      <w:divBdr>
        <w:top w:val="none" w:sz="0" w:space="0" w:color="auto"/>
        <w:left w:val="none" w:sz="0" w:space="0" w:color="auto"/>
        <w:bottom w:val="none" w:sz="0" w:space="0" w:color="auto"/>
        <w:right w:val="none" w:sz="0" w:space="0" w:color="auto"/>
      </w:divBdr>
    </w:div>
    <w:div w:id="183179674">
      <w:bodyDiv w:val="1"/>
      <w:marLeft w:val="0"/>
      <w:marRight w:val="0"/>
      <w:marTop w:val="0"/>
      <w:marBottom w:val="0"/>
      <w:divBdr>
        <w:top w:val="none" w:sz="0" w:space="0" w:color="auto"/>
        <w:left w:val="none" w:sz="0" w:space="0" w:color="auto"/>
        <w:bottom w:val="none" w:sz="0" w:space="0" w:color="auto"/>
        <w:right w:val="none" w:sz="0" w:space="0" w:color="auto"/>
      </w:divBdr>
      <w:divsChild>
        <w:div w:id="653947689">
          <w:marLeft w:val="0"/>
          <w:marRight w:val="0"/>
          <w:marTop w:val="0"/>
          <w:marBottom w:val="0"/>
          <w:divBdr>
            <w:top w:val="none" w:sz="0" w:space="0" w:color="auto"/>
            <w:left w:val="none" w:sz="0" w:space="0" w:color="auto"/>
            <w:bottom w:val="none" w:sz="0" w:space="0" w:color="auto"/>
            <w:right w:val="none" w:sz="0" w:space="0" w:color="auto"/>
          </w:divBdr>
        </w:div>
      </w:divsChild>
    </w:div>
    <w:div w:id="220139789">
      <w:bodyDiv w:val="1"/>
      <w:marLeft w:val="0"/>
      <w:marRight w:val="0"/>
      <w:marTop w:val="0"/>
      <w:marBottom w:val="0"/>
      <w:divBdr>
        <w:top w:val="none" w:sz="0" w:space="0" w:color="auto"/>
        <w:left w:val="none" w:sz="0" w:space="0" w:color="auto"/>
        <w:bottom w:val="none" w:sz="0" w:space="0" w:color="auto"/>
        <w:right w:val="none" w:sz="0" w:space="0" w:color="auto"/>
      </w:divBdr>
    </w:div>
    <w:div w:id="221450064">
      <w:bodyDiv w:val="1"/>
      <w:marLeft w:val="0"/>
      <w:marRight w:val="0"/>
      <w:marTop w:val="0"/>
      <w:marBottom w:val="0"/>
      <w:divBdr>
        <w:top w:val="none" w:sz="0" w:space="0" w:color="auto"/>
        <w:left w:val="none" w:sz="0" w:space="0" w:color="auto"/>
        <w:bottom w:val="none" w:sz="0" w:space="0" w:color="auto"/>
        <w:right w:val="none" w:sz="0" w:space="0" w:color="auto"/>
      </w:divBdr>
    </w:div>
    <w:div w:id="275410846">
      <w:bodyDiv w:val="1"/>
      <w:marLeft w:val="0"/>
      <w:marRight w:val="0"/>
      <w:marTop w:val="0"/>
      <w:marBottom w:val="0"/>
      <w:divBdr>
        <w:top w:val="none" w:sz="0" w:space="0" w:color="auto"/>
        <w:left w:val="none" w:sz="0" w:space="0" w:color="auto"/>
        <w:bottom w:val="none" w:sz="0" w:space="0" w:color="auto"/>
        <w:right w:val="none" w:sz="0" w:space="0" w:color="auto"/>
      </w:divBdr>
      <w:divsChild>
        <w:div w:id="1867331038">
          <w:marLeft w:val="0"/>
          <w:marRight w:val="0"/>
          <w:marTop w:val="0"/>
          <w:marBottom w:val="0"/>
          <w:divBdr>
            <w:top w:val="none" w:sz="0" w:space="0" w:color="auto"/>
            <w:left w:val="none" w:sz="0" w:space="0" w:color="auto"/>
            <w:bottom w:val="none" w:sz="0" w:space="0" w:color="auto"/>
            <w:right w:val="none" w:sz="0" w:space="0" w:color="auto"/>
          </w:divBdr>
        </w:div>
      </w:divsChild>
    </w:div>
    <w:div w:id="365104396">
      <w:bodyDiv w:val="1"/>
      <w:marLeft w:val="0"/>
      <w:marRight w:val="0"/>
      <w:marTop w:val="0"/>
      <w:marBottom w:val="0"/>
      <w:divBdr>
        <w:top w:val="none" w:sz="0" w:space="0" w:color="auto"/>
        <w:left w:val="none" w:sz="0" w:space="0" w:color="auto"/>
        <w:bottom w:val="none" w:sz="0" w:space="0" w:color="auto"/>
        <w:right w:val="none" w:sz="0" w:space="0" w:color="auto"/>
      </w:divBdr>
    </w:div>
    <w:div w:id="394091486">
      <w:bodyDiv w:val="1"/>
      <w:marLeft w:val="0"/>
      <w:marRight w:val="0"/>
      <w:marTop w:val="0"/>
      <w:marBottom w:val="0"/>
      <w:divBdr>
        <w:top w:val="none" w:sz="0" w:space="0" w:color="auto"/>
        <w:left w:val="none" w:sz="0" w:space="0" w:color="auto"/>
        <w:bottom w:val="none" w:sz="0" w:space="0" w:color="auto"/>
        <w:right w:val="none" w:sz="0" w:space="0" w:color="auto"/>
      </w:divBdr>
      <w:divsChild>
        <w:div w:id="1205480645">
          <w:marLeft w:val="0"/>
          <w:marRight w:val="0"/>
          <w:marTop w:val="0"/>
          <w:marBottom w:val="0"/>
          <w:divBdr>
            <w:top w:val="none" w:sz="0" w:space="0" w:color="auto"/>
            <w:left w:val="none" w:sz="0" w:space="0" w:color="auto"/>
            <w:bottom w:val="none" w:sz="0" w:space="0" w:color="auto"/>
            <w:right w:val="none" w:sz="0" w:space="0" w:color="auto"/>
          </w:divBdr>
        </w:div>
      </w:divsChild>
    </w:div>
    <w:div w:id="519902641">
      <w:bodyDiv w:val="1"/>
      <w:marLeft w:val="0"/>
      <w:marRight w:val="0"/>
      <w:marTop w:val="0"/>
      <w:marBottom w:val="0"/>
      <w:divBdr>
        <w:top w:val="none" w:sz="0" w:space="0" w:color="auto"/>
        <w:left w:val="none" w:sz="0" w:space="0" w:color="auto"/>
        <w:bottom w:val="none" w:sz="0" w:space="0" w:color="auto"/>
        <w:right w:val="none" w:sz="0" w:space="0" w:color="auto"/>
      </w:divBdr>
      <w:divsChild>
        <w:div w:id="1303996848">
          <w:marLeft w:val="0"/>
          <w:marRight w:val="0"/>
          <w:marTop w:val="0"/>
          <w:marBottom w:val="0"/>
          <w:divBdr>
            <w:top w:val="none" w:sz="0" w:space="0" w:color="auto"/>
            <w:left w:val="none" w:sz="0" w:space="0" w:color="auto"/>
            <w:bottom w:val="none" w:sz="0" w:space="0" w:color="auto"/>
            <w:right w:val="none" w:sz="0" w:space="0" w:color="auto"/>
          </w:divBdr>
        </w:div>
      </w:divsChild>
    </w:div>
    <w:div w:id="615528883">
      <w:bodyDiv w:val="1"/>
      <w:marLeft w:val="0"/>
      <w:marRight w:val="0"/>
      <w:marTop w:val="0"/>
      <w:marBottom w:val="0"/>
      <w:divBdr>
        <w:top w:val="none" w:sz="0" w:space="0" w:color="auto"/>
        <w:left w:val="none" w:sz="0" w:space="0" w:color="auto"/>
        <w:bottom w:val="none" w:sz="0" w:space="0" w:color="auto"/>
        <w:right w:val="none" w:sz="0" w:space="0" w:color="auto"/>
      </w:divBdr>
    </w:div>
    <w:div w:id="850602562">
      <w:bodyDiv w:val="1"/>
      <w:marLeft w:val="0"/>
      <w:marRight w:val="0"/>
      <w:marTop w:val="0"/>
      <w:marBottom w:val="0"/>
      <w:divBdr>
        <w:top w:val="none" w:sz="0" w:space="0" w:color="auto"/>
        <w:left w:val="none" w:sz="0" w:space="0" w:color="auto"/>
        <w:bottom w:val="none" w:sz="0" w:space="0" w:color="auto"/>
        <w:right w:val="none" w:sz="0" w:space="0" w:color="auto"/>
      </w:divBdr>
      <w:divsChild>
        <w:div w:id="1811901916">
          <w:marLeft w:val="0"/>
          <w:marRight w:val="0"/>
          <w:marTop w:val="0"/>
          <w:marBottom w:val="0"/>
          <w:divBdr>
            <w:top w:val="none" w:sz="0" w:space="0" w:color="auto"/>
            <w:left w:val="none" w:sz="0" w:space="0" w:color="auto"/>
            <w:bottom w:val="none" w:sz="0" w:space="0" w:color="auto"/>
            <w:right w:val="none" w:sz="0" w:space="0" w:color="auto"/>
          </w:divBdr>
        </w:div>
      </w:divsChild>
    </w:div>
    <w:div w:id="854538450">
      <w:bodyDiv w:val="1"/>
      <w:marLeft w:val="0"/>
      <w:marRight w:val="0"/>
      <w:marTop w:val="0"/>
      <w:marBottom w:val="0"/>
      <w:divBdr>
        <w:top w:val="none" w:sz="0" w:space="0" w:color="auto"/>
        <w:left w:val="none" w:sz="0" w:space="0" w:color="auto"/>
        <w:bottom w:val="none" w:sz="0" w:space="0" w:color="auto"/>
        <w:right w:val="none" w:sz="0" w:space="0" w:color="auto"/>
      </w:divBdr>
    </w:div>
    <w:div w:id="949777418">
      <w:bodyDiv w:val="1"/>
      <w:marLeft w:val="0"/>
      <w:marRight w:val="0"/>
      <w:marTop w:val="0"/>
      <w:marBottom w:val="0"/>
      <w:divBdr>
        <w:top w:val="none" w:sz="0" w:space="0" w:color="auto"/>
        <w:left w:val="none" w:sz="0" w:space="0" w:color="auto"/>
        <w:bottom w:val="none" w:sz="0" w:space="0" w:color="auto"/>
        <w:right w:val="none" w:sz="0" w:space="0" w:color="auto"/>
      </w:divBdr>
    </w:div>
    <w:div w:id="1012026470">
      <w:bodyDiv w:val="1"/>
      <w:marLeft w:val="0"/>
      <w:marRight w:val="0"/>
      <w:marTop w:val="0"/>
      <w:marBottom w:val="0"/>
      <w:divBdr>
        <w:top w:val="none" w:sz="0" w:space="0" w:color="auto"/>
        <w:left w:val="none" w:sz="0" w:space="0" w:color="auto"/>
        <w:bottom w:val="none" w:sz="0" w:space="0" w:color="auto"/>
        <w:right w:val="none" w:sz="0" w:space="0" w:color="auto"/>
      </w:divBdr>
    </w:div>
    <w:div w:id="1046760114">
      <w:bodyDiv w:val="1"/>
      <w:marLeft w:val="0"/>
      <w:marRight w:val="0"/>
      <w:marTop w:val="0"/>
      <w:marBottom w:val="0"/>
      <w:divBdr>
        <w:top w:val="none" w:sz="0" w:space="0" w:color="auto"/>
        <w:left w:val="none" w:sz="0" w:space="0" w:color="auto"/>
        <w:bottom w:val="none" w:sz="0" w:space="0" w:color="auto"/>
        <w:right w:val="none" w:sz="0" w:space="0" w:color="auto"/>
      </w:divBdr>
      <w:divsChild>
        <w:div w:id="1286615258">
          <w:marLeft w:val="0"/>
          <w:marRight w:val="0"/>
          <w:marTop w:val="0"/>
          <w:marBottom w:val="0"/>
          <w:divBdr>
            <w:top w:val="none" w:sz="0" w:space="0" w:color="auto"/>
            <w:left w:val="none" w:sz="0" w:space="0" w:color="auto"/>
            <w:bottom w:val="none" w:sz="0" w:space="0" w:color="auto"/>
            <w:right w:val="none" w:sz="0" w:space="0" w:color="auto"/>
          </w:divBdr>
        </w:div>
      </w:divsChild>
    </w:div>
    <w:div w:id="1067872879">
      <w:bodyDiv w:val="1"/>
      <w:marLeft w:val="0"/>
      <w:marRight w:val="0"/>
      <w:marTop w:val="0"/>
      <w:marBottom w:val="0"/>
      <w:divBdr>
        <w:top w:val="none" w:sz="0" w:space="0" w:color="auto"/>
        <w:left w:val="none" w:sz="0" w:space="0" w:color="auto"/>
        <w:bottom w:val="none" w:sz="0" w:space="0" w:color="auto"/>
        <w:right w:val="none" w:sz="0" w:space="0" w:color="auto"/>
      </w:divBdr>
      <w:divsChild>
        <w:div w:id="522087473">
          <w:marLeft w:val="0"/>
          <w:marRight w:val="0"/>
          <w:marTop w:val="0"/>
          <w:marBottom w:val="0"/>
          <w:divBdr>
            <w:top w:val="none" w:sz="0" w:space="0" w:color="auto"/>
            <w:left w:val="none" w:sz="0" w:space="0" w:color="auto"/>
            <w:bottom w:val="none" w:sz="0" w:space="0" w:color="auto"/>
            <w:right w:val="none" w:sz="0" w:space="0" w:color="auto"/>
          </w:divBdr>
        </w:div>
      </w:divsChild>
    </w:div>
    <w:div w:id="1233656066">
      <w:bodyDiv w:val="1"/>
      <w:marLeft w:val="0"/>
      <w:marRight w:val="0"/>
      <w:marTop w:val="0"/>
      <w:marBottom w:val="0"/>
      <w:divBdr>
        <w:top w:val="none" w:sz="0" w:space="0" w:color="auto"/>
        <w:left w:val="none" w:sz="0" w:space="0" w:color="auto"/>
        <w:bottom w:val="none" w:sz="0" w:space="0" w:color="auto"/>
        <w:right w:val="none" w:sz="0" w:space="0" w:color="auto"/>
      </w:divBdr>
      <w:divsChild>
        <w:div w:id="899944281">
          <w:marLeft w:val="0"/>
          <w:marRight w:val="0"/>
          <w:marTop w:val="0"/>
          <w:marBottom w:val="0"/>
          <w:divBdr>
            <w:top w:val="none" w:sz="0" w:space="0" w:color="auto"/>
            <w:left w:val="none" w:sz="0" w:space="0" w:color="auto"/>
            <w:bottom w:val="none" w:sz="0" w:space="0" w:color="auto"/>
            <w:right w:val="none" w:sz="0" w:space="0" w:color="auto"/>
          </w:divBdr>
        </w:div>
      </w:divsChild>
    </w:div>
    <w:div w:id="1756854452">
      <w:bodyDiv w:val="1"/>
      <w:marLeft w:val="0"/>
      <w:marRight w:val="0"/>
      <w:marTop w:val="0"/>
      <w:marBottom w:val="0"/>
      <w:divBdr>
        <w:top w:val="none" w:sz="0" w:space="0" w:color="auto"/>
        <w:left w:val="none" w:sz="0" w:space="0" w:color="auto"/>
        <w:bottom w:val="none" w:sz="0" w:space="0" w:color="auto"/>
        <w:right w:val="none" w:sz="0" w:space="0" w:color="auto"/>
      </w:divBdr>
      <w:divsChild>
        <w:div w:id="707723744">
          <w:marLeft w:val="0"/>
          <w:marRight w:val="0"/>
          <w:marTop w:val="0"/>
          <w:marBottom w:val="0"/>
          <w:divBdr>
            <w:top w:val="none" w:sz="0" w:space="0" w:color="auto"/>
            <w:left w:val="none" w:sz="0" w:space="0" w:color="auto"/>
            <w:bottom w:val="none" w:sz="0" w:space="0" w:color="auto"/>
            <w:right w:val="none" w:sz="0" w:space="0" w:color="auto"/>
          </w:divBdr>
        </w:div>
      </w:divsChild>
    </w:div>
    <w:div w:id="1770813035">
      <w:bodyDiv w:val="1"/>
      <w:marLeft w:val="0"/>
      <w:marRight w:val="0"/>
      <w:marTop w:val="0"/>
      <w:marBottom w:val="0"/>
      <w:divBdr>
        <w:top w:val="none" w:sz="0" w:space="0" w:color="auto"/>
        <w:left w:val="none" w:sz="0" w:space="0" w:color="auto"/>
        <w:bottom w:val="none" w:sz="0" w:space="0" w:color="auto"/>
        <w:right w:val="none" w:sz="0" w:space="0" w:color="auto"/>
      </w:divBdr>
    </w:div>
    <w:div w:id="1815367967">
      <w:bodyDiv w:val="1"/>
      <w:marLeft w:val="0"/>
      <w:marRight w:val="0"/>
      <w:marTop w:val="0"/>
      <w:marBottom w:val="0"/>
      <w:divBdr>
        <w:top w:val="none" w:sz="0" w:space="0" w:color="auto"/>
        <w:left w:val="none" w:sz="0" w:space="0" w:color="auto"/>
        <w:bottom w:val="none" w:sz="0" w:space="0" w:color="auto"/>
        <w:right w:val="none" w:sz="0" w:space="0" w:color="auto"/>
      </w:divBdr>
    </w:div>
    <w:div w:id="1942374942">
      <w:bodyDiv w:val="1"/>
      <w:marLeft w:val="0"/>
      <w:marRight w:val="0"/>
      <w:marTop w:val="0"/>
      <w:marBottom w:val="0"/>
      <w:divBdr>
        <w:top w:val="none" w:sz="0" w:space="0" w:color="auto"/>
        <w:left w:val="none" w:sz="0" w:space="0" w:color="auto"/>
        <w:bottom w:val="none" w:sz="0" w:space="0" w:color="auto"/>
        <w:right w:val="none" w:sz="0" w:space="0" w:color="auto"/>
      </w:divBdr>
      <w:divsChild>
        <w:div w:id="37034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4596</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2025-07-07T14:16:00Z</dcterms:created>
  <dcterms:modified xsi:type="dcterms:W3CDTF">2025-07-07T14:16:00Z</dcterms:modified>
</cp:coreProperties>
</file>