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18B8" w14:textId="4C5B3290" w:rsidR="008B5371" w:rsidRPr="001D722E" w:rsidRDefault="00E338B8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r w:rsidR="00172125" w:rsidRPr="001D722E">
        <w:rPr>
          <w:rFonts w:ascii="Verdana" w:hAnsi="Verdana"/>
          <w:sz w:val="24"/>
          <w:szCs w:val="24"/>
        </w:rPr>
        <w:t>O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A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T</w:t>
      </w:r>
      <w:r w:rsidR="00433A5F" w:rsidRPr="001D722E">
        <w:rPr>
          <w:rFonts w:ascii="Verdana" w:hAnsi="Verdana"/>
          <w:sz w:val="24"/>
          <w:szCs w:val="24"/>
        </w:rPr>
        <w:t>.</w:t>
      </w:r>
      <w:r w:rsidRPr="001D722E">
        <w:rPr>
          <w:rFonts w:ascii="Verdana" w:hAnsi="Verdana"/>
          <w:sz w:val="24"/>
          <w:szCs w:val="24"/>
        </w:rPr>
        <w:t xml:space="preserve">, bem como </w:t>
      </w:r>
      <w:r w:rsidR="00433A5F" w:rsidRPr="001D722E">
        <w:rPr>
          <w:rFonts w:ascii="Verdana" w:hAnsi="Verdana"/>
          <w:sz w:val="24"/>
          <w:szCs w:val="24"/>
        </w:rPr>
        <w:t>seu cônjuge se casado for</w:t>
      </w:r>
      <w:r w:rsidRPr="001D722E">
        <w:rPr>
          <w:rFonts w:ascii="Verdana" w:hAnsi="Verdana"/>
          <w:sz w:val="24"/>
          <w:szCs w:val="24"/>
        </w:rPr>
        <w:t xml:space="preserve">, expedido nos autos da ação </w:t>
      </w:r>
      <w:r w:rsidR="00172125" w:rsidRPr="001D722E">
        <w:rPr>
          <w:rFonts w:ascii="Verdana" w:hAnsi="Verdana"/>
          <w:sz w:val="24"/>
          <w:szCs w:val="24"/>
        </w:rPr>
        <w:t>em fase de Cumprimento de Sentença</w:t>
      </w:r>
      <w:r w:rsidRPr="001D722E">
        <w:rPr>
          <w:rFonts w:ascii="Verdana" w:hAnsi="Verdana"/>
          <w:sz w:val="24"/>
          <w:szCs w:val="24"/>
        </w:rPr>
        <w:t xml:space="preserve">, que lhe requer </w:t>
      </w:r>
      <w:r w:rsidR="00172125" w:rsidRPr="001D722E">
        <w:rPr>
          <w:rFonts w:ascii="Verdana" w:hAnsi="Verdana"/>
          <w:sz w:val="24"/>
          <w:szCs w:val="24"/>
        </w:rPr>
        <w:t>A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M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T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(representado por F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A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</w:t>
      </w:r>
      <w:proofErr w:type="spellStart"/>
      <w:r w:rsidR="00172125" w:rsidRPr="001D722E">
        <w:rPr>
          <w:rFonts w:ascii="Verdana" w:hAnsi="Verdana"/>
          <w:sz w:val="24"/>
          <w:szCs w:val="24"/>
        </w:rPr>
        <w:t>da</w:t>
      </w:r>
      <w:proofErr w:type="spellEnd"/>
      <w:r w:rsidR="00172125" w:rsidRPr="001D722E">
        <w:rPr>
          <w:rFonts w:ascii="Verdana" w:hAnsi="Verdana"/>
          <w:sz w:val="24"/>
          <w:szCs w:val="24"/>
        </w:rPr>
        <w:t xml:space="preserve"> C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 xml:space="preserve"> M</w:t>
      </w:r>
      <w:r w:rsidR="00433A5F" w:rsidRPr="001D722E">
        <w:rPr>
          <w:rFonts w:ascii="Verdana" w:hAnsi="Verdana"/>
          <w:sz w:val="24"/>
          <w:szCs w:val="24"/>
        </w:rPr>
        <w:t>.</w:t>
      </w:r>
      <w:r w:rsidR="00172125" w:rsidRPr="001D722E">
        <w:rPr>
          <w:rFonts w:ascii="Verdana" w:hAnsi="Verdana"/>
          <w:sz w:val="24"/>
          <w:szCs w:val="24"/>
        </w:rPr>
        <w:t>)</w:t>
      </w:r>
      <w:r w:rsidRPr="001D722E">
        <w:rPr>
          <w:rFonts w:ascii="Verdana" w:hAnsi="Verdana"/>
          <w:sz w:val="24"/>
          <w:szCs w:val="24"/>
        </w:rPr>
        <w:t>.</w:t>
      </w:r>
      <w:r w:rsidR="00C57568" w:rsidRPr="001D722E">
        <w:rPr>
          <w:rFonts w:ascii="Verdana" w:hAnsi="Verdana"/>
          <w:sz w:val="24"/>
          <w:szCs w:val="24"/>
        </w:rPr>
        <w:t xml:space="preserve"> Processo n</w:t>
      </w:r>
      <w:r w:rsidR="0033459E" w:rsidRPr="001D722E">
        <w:rPr>
          <w:rFonts w:ascii="Verdana" w:hAnsi="Verdana"/>
          <w:sz w:val="24"/>
          <w:szCs w:val="24"/>
        </w:rPr>
        <w:t>°</w:t>
      </w:r>
      <w:r w:rsidR="00C57568" w:rsidRPr="001D722E">
        <w:rPr>
          <w:rFonts w:ascii="Verdana" w:hAnsi="Verdana"/>
          <w:sz w:val="24"/>
          <w:szCs w:val="24"/>
        </w:rPr>
        <w:t xml:space="preserve"> </w:t>
      </w:r>
      <w:r w:rsidR="00135D91" w:rsidRPr="001D722E">
        <w:rPr>
          <w:rFonts w:ascii="Verdana" w:hAnsi="Verdana"/>
          <w:sz w:val="24"/>
          <w:szCs w:val="24"/>
        </w:rPr>
        <w:t>0000352-83.2020.8.26.0445</w:t>
      </w:r>
    </w:p>
    <w:p w14:paraId="2DAD7951" w14:textId="61AF8C3C" w:rsidR="008B5371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O Dr.</w:t>
      </w:r>
      <w:r w:rsidR="00F1288A" w:rsidRPr="001D722E">
        <w:rPr>
          <w:rFonts w:ascii="Verdana" w:hAnsi="Verdana"/>
          <w:sz w:val="24"/>
          <w:szCs w:val="24"/>
        </w:rPr>
        <w:t xml:space="preserve"> </w:t>
      </w:r>
      <w:proofErr w:type="spellStart"/>
      <w:r w:rsidR="00F1288A" w:rsidRPr="001D722E">
        <w:rPr>
          <w:rFonts w:ascii="Verdana" w:hAnsi="Verdana"/>
          <w:sz w:val="24"/>
          <w:szCs w:val="24"/>
        </w:rPr>
        <w:t>Helio</w:t>
      </w:r>
      <w:proofErr w:type="spellEnd"/>
      <w:r w:rsidR="00F1288A" w:rsidRPr="001D722E">
        <w:rPr>
          <w:rFonts w:ascii="Verdana" w:hAnsi="Verdana"/>
          <w:sz w:val="24"/>
          <w:szCs w:val="24"/>
        </w:rPr>
        <w:t xml:space="preserve"> Aparecido Ferreira de Sena</w:t>
      </w:r>
      <w:r w:rsidRPr="001D722E">
        <w:rPr>
          <w:rFonts w:ascii="Verdana" w:hAnsi="Verdana"/>
          <w:sz w:val="24"/>
          <w:szCs w:val="24"/>
        </w:rPr>
        <w:t xml:space="preserve">, Juiz de Direito da </w:t>
      </w:r>
      <w:r w:rsidR="00172125" w:rsidRPr="001D722E">
        <w:rPr>
          <w:rFonts w:ascii="Verdana" w:hAnsi="Verdana"/>
          <w:sz w:val="24"/>
          <w:szCs w:val="24"/>
        </w:rPr>
        <w:t>3ª Vara Cível do Foro de Pindamonhangaba</w:t>
      </w:r>
      <w:r w:rsidRPr="001D722E">
        <w:rPr>
          <w:rFonts w:ascii="Verdana" w:hAnsi="Verdana"/>
          <w:sz w:val="24"/>
          <w:szCs w:val="24"/>
        </w:rPr>
        <w:t>, do Estado de São Paulo, na forma da lei, etc...</w:t>
      </w:r>
    </w:p>
    <w:p w14:paraId="7313D45E" w14:textId="6D6F73E3" w:rsidR="008B5371" w:rsidRPr="001D722E" w:rsidRDefault="00F935E1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Faz Saber que o Leiloeiro Oficial, Sr. Irani Flores, JUCESP 792</w:t>
      </w:r>
      <w:bookmarkStart w:id="0" w:name="_Hlk149298895"/>
      <w:r w:rsidR="00264417" w:rsidRPr="001D722E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1D722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1D722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D722E">
        <w:rPr>
          <w:rFonts w:ascii="Verdana" w:hAnsi="Verdana"/>
          <w:sz w:val="24"/>
          <w:szCs w:val="24"/>
        </w:rPr>
        <w:t>.</w:t>
      </w:r>
    </w:p>
    <w:p w14:paraId="5AC6FFFA" w14:textId="3AB86BEA" w:rsidR="008B5371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E71CBF" w:rsidRPr="001D722E">
        <w:rPr>
          <w:rFonts w:ascii="Verdana" w:hAnsi="Verdana"/>
          <w:sz w:val="24"/>
          <w:szCs w:val="24"/>
        </w:rPr>
        <w:t>21/11</w:t>
      </w:r>
      <w:r w:rsidR="00F1288A" w:rsidRPr="001D722E">
        <w:rPr>
          <w:rFonts w:ascii="Verdana" w:hAnsi="Verdana"/>
          <w:sz w:val="24"/>
          <w:szCs w:val="24"/>
        </w:rPr>
        <w:t>/2025</w:t>
      </w:r>
      <w:r w:rsidRPr="001D722E">
        <w:rPr>
          <w:rFonts w:ascii="Verdana" w:hAnsi="Verdana"/>
          <w:sz w:val="24"/>
          <w:szCs w:val="24"/>
        </w:rPr>
        <w:t xml:space="preserve"> às </w:t>
      </w:r>
      <w:r w:rsidR="00F1288A" w:rsidRPr="001D722E">
        <w:rPr>
          <w:rFonts w:ascii="Verdana" w:hAnsi="Verdana"/>
          <w:sz w:val="24"/>
          <w:szCs w:val="24"/>
        </w:rPr>
        <w:t>10:59</w:t>
      </w:r>
      <w:r w:rsidRPr="001D722E">
        <w:rPr>
          <w:rFonts w:ascii="Verdana" w:hAnsi="Verdana"/>
          <w:sz w:val="24"/>
          <w:szCs w:val="24"/>
        </w:rPr>
        <w:t xml:space="preserve"> horas e encerramento do 1° leilão em </w:t>
      </w:r>
      <w:r w:rsidR="00E71CBF" w:rsidRPr="001D722E">
        <w:rPr>
          <w:rFonts w:ascii="Verdana" w:hAnsi="Verdana"/>
          <w:sz w:val="24"/>
          <w:szCs w:val="24"/>
        </w:rPr>
        <w:t>24/11</w:t>
      </w:r>
      <w:r w:rsidR="00F1288A" w:rsidRPr="001D722E">
        <w:rPr>
          <w:rFonts w:ascii="Verdana" w:hAnsi="Verdana"/>
          <w:sz w:val="24"/>
          <w:szCs w:val="24"/>
        </w:rPr>
        <w:t>/2025</w:t>
      </w:r>
      <w:r w:rsidRPr="001D722E">
        <w:rPr>
          <w:rFonts w:ascii="Verdana" w:hAnsi="Verdana"/>
          <w:sz w:val="24"/>
          <w:szCs w:val="24"/>
        </w:rPr>
        <w:t xml:space="preserve"> às </w:t>
      </w:r>
      <w:r w:rsidR="00F1288A" w:rsidRPr="001D722E">
        <w:rPr>
          <w:rFonts w:ascii="Verdana" w:hAnsi="Verdana"/>
          <w:sz w:val="24"/>
          <w:szCs w:val="24"/>
        </w:rPr>
        <w:t>10:59</w:t>
      </w:r>
      <w:r w:rsidRPr="001D722E">
        <w:rPr>
          <w:rFonts w:ascii="Verdana" w:hAnsi="Verdana"/>
          <w:sz w:val="24"/>
          <w:szCs w:val="24"/>
        </w:rPr>
        <w:t xml:space="preserve"> horas, em não havendo lance igual ou superior ao valor da avaliação</w:t>
      </w:r>
      <w:r w:rsidR="00433A5F" w:rsidRPr="001D722E">
        <w:rPr>
          <w:rFonts w:ascii="Verdana" w:hAnsi="Verdana"/>
          <w:sz w:val="24"/>
          <w:szCs w:val="24"/>
        </w:rPr>
        <w:t xml:space="preserve"> </w:t>
      </w:r>
      <w:r w:rsidRPr="001D722E">
        <w:rPr>
          <w:rFonts w:ascii="Verdana" w:hAnsi="Verdana"/>
          <w:sz w:val="24"/>
          <w:szCs w:val="24"/>
        </w:rPr>
        <w:t xml:space="preserve">para a data supra, seguir-se-á sem interrupção o 2° leilão que se encerrará em </w:t>
      </w:r>
      <w:r w:rsidR="00E71CBF" w:rsidRPr="001D722E">
        <w:rPr>
          <w:rFonts w:ascii="Verdana" w:hAnsi="Verdana"/>
          <w:sz w:val="24"/>
          <w:szCs w:val="24"/>
        </w:rPr>
        <w:t>17/12</w:t>
      </w:r>
      <w:r w:rsidR="00F1288A" w:rsidRPr="001D722E">
        <w:rPr>
          <w:rFonts w:ascii="Verdana" w:hAnsi="Verdana"/>
          <w:sz w:val="24"/>
          <w:szCs w:val="24"/>
        </w:rPr>
        <w:t>/2025</w:t>
      </w:r>
      <w:r w:rsidRPr="001D722E">
        <w:rPr>
          <w:rFonts w:ascii="Verdana" w:hAnsi="Verdana"/>
          <w:sz w:val="24"/>
          <w:szCs w:val="24"/>
        </w:rPr>
        <w:t xml:space="preserve"> às </w:t>
      </w:r>
      <w:r w:rsidR="00F1288A" w:rsidRPr="001D722E">
        <w:rPr>
          <w:rFonts w:ascii="Verdana" w:hAnsi="Verdana"/>
          <w:sz w:val="24"/>
          <w:szCs w:val="24"/>
        </w:rPr>
        <w:t>10:59</w:t>
      </w:r>
      <w:r w:rsidRPr="001D722E">
        <w:rPr>
          <w:rFonts w:ascii="Verdana" w:hAnsi="Verdana"/>
          <w:sz w:val="24"/>
          <w:szCs w:val="24"/>
        </w:rPr>
        <w:t xml:space="preserve"> horas, não sendo aceito lances inferiores a </w:t>
      </w:r>
      <w:r w:rsidR="00433A5F" w:rsidRPr="001D722E">
        <w:rPr>
          <w:rFonts w:ascii="Verdana" w:hAnsi="Verdana"/>
          <w:sz w:val="24"/>
          <w:szCs w:val="24"/>
        </w:rPr>
        <w:t>60</w:t>
      </w:r>
      <w:r w:rsidRPr="001D722E">
        <w:rPr>
          <w:rFonts w:ascii="Verdana" w:hAnsi="Verdana"/>
          <w:sz w:val="24"/>
          <w:szCs w:val="24"/>
        </w:rPr>
        <w:t>% do valor da avaliação</w:t>
      </w:r>
      <w:r w:rsidR="00433A5F" w:rsidRPr="001D722E">
        <w:rPr>
          <w:rFonts w:ascii="Verdana" w:hAnsi="Verdana"/>
          <w:sz w:val="24"/>
          <w:szCs w:val="24"/>
        </w:rPr>
        <w:t xml:space="preserve"> </w:t>
      </w:r>
      <w:r w:rsidRPr="001D722E">
        <w:rPr>
          <w:rFonts w:ascii="Verdana" w:hAnsi="Verdana"/>
          <w:sz w:val="24"/>
          <w:szCs w:val="24"/>
        </w:rPr>
        <w:t>para a data da abertura do leilão que deverá ser ofertado diretamente na plataforma através da internet.</w:t>
      </w:r>
    </w:p>
    <w:p w14:paraId="7160F8E4" w14:textId="66670FCD" w:rsidR="00433A5F" w:rsidRPr="001D722E" w:rsidRDefault="00E338B8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Bem</w:t>
      </w:r>
      <w:r w:rsidR="004E5093" w:rsidRPr="001D722E">
        <w:rPr>
          <w:rFonts w:ascii="Verdana" w:hAnsi="Verdana"/>
          <w:sz w:val="24"/>
          <w:szCs w:val="24"/>
        </w:rPr>
        <w:t>:</w:t>
      </w:r>
      <w:r w:rsidRPr="001D722E">
        <w:rPr>
          <w:rFonts w:ascii="Verdana" w:hAnsi="Verdana"/>
          <w:sz w:val="24"/>
          <w:szCs w:val="24"/>
        </w:rPr>
        <w:t xml:space="preserve"> </w:t>
      </w:r>
      <w:r w:rsidR="000C51FD" w:rsidRPr="001D722E">
        <w:rPr>
          <w:rFonts w:ascii="Verdana" w:hAnsi="Verdana"/>
          <w:sz w:val="24"/>
          <w:szCs w:val="24"/>
        </w:rPr>
        <w:t>M</w:t>
      </w:r>
      <w:r w:rsidR="00433A5F" w:rsidRPr="001D722E">
        <w:rPr>
          <w:rFonts w:ascii="Verdana" w:hAnsi="Verdana"/>
          <w:sz w:val="24"/>
          <w:szCs w:val="24"/>
        </w:rPr>
        <w:t xml:space="preserve">otocicleta da marca Honda, modelo CG 150 FAN ESI, cor preta, ano de fabricação/modelo 2012, placa FBF7472, chassi 9C2KC1670CR519980. Conforme a avaliação juntada aos autos, o bem se encontra em bom estado de conservação e funcionamento. Local do bem: Avenida João Francisco da Silva n° 2885, </w:t>
      </w:r>
      <w:proofErr w:type="spellStart"/>
      <w:r w:rsidR="00433A5F" w:rsidRPr="001D722E">
        <w:rPr>
          <w:rFonts w:ascii="Verdana" w:hAnsi="Verdana"/>
          <w:sz w:val="24"/>
          <w:szCs w:val="24"/>
        </w:rPr>
        <w:t>Feital</w:t>
      </w:r>
      <w:proofErr w:type="spellEnd"/>
      <w:r w:rsidR="00433A5F" w:rsidRPr="001D722E">
        <w:rPr>
          <w:rFonts w:ascii="Verdana" w:hAnsi="Verdana"/>
          <w:sz w:val="24"/>
          <w:szCs w:val="24"/>
        </w:rPr>
        <w:t>, CEP 12441-240, Pindamonhangaba/SP. Depositário: O. A. T.</w:t>
      </w:r>
    </w:p>
    <w:p w14:paraId="434DC793" w14:textId="1AD62349" w:rsidR="008B5371" w:rsidRPr="001D722E" w:rsidRDefault="008B5371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 xml:space="preserve">Avaliação R$ </w:t>
      </w:r>
      <w:r w:rsidR="00433A5F" w:rsidRPr="001D722E">
        <w:rPr>
          <w:rFonts w:ascii="Verdana" w:hAnsi="Verdana"/>
          <w:sz w:val="24"/>
          <w:szCs w:val="24"/>
        </w:rPr>
        <w:t xml:space="preserve">9.306,00 </w:t>
      </w:r>
      <w:r w:rsidRPr="001D722E">
        <w:rPr>
          <w:rFonts w:ascii="Verdana" w:hAnsi="Verdana"/>
          <w:sz w:val="24"/>
          <w:szCs w:val="24"/>
        </w:rPr>
        <w:t>(</w:t>
      </w:r>
      <w:r w:rsidR="00433A5F" w:rsidRPr="001D722E">
        <w:rPr>
          <w:rFonts w:ascii="Verdana" w:hAnsi="Verdana"/>
          <w:sz w:val="24"/>
          <w:szCs w:val="24"/>
        </w:rPr>
        <w:t>junho</w:t>
      </w:r>
      <w:r w:rsidRPr="001D722E">
        <w:rPr>
          <w:rFonts w:ascii="Verdana" w:hAnsi="Verdana"/>
          <w:sz w:val="24"/>
          <w:szCs w:val="24"/>
        </w:rPr>
        <w:t>/</w:t>
      </w:r>
      <w:r w:rsidR="00433A5F" w:rsidRPr="001D722E">
        <w:rPr>
          <w:rFonts w:ascii="Verdana" w:hAnsi="Verdana"/>
          <w:sz w:val="24"/>
          <w:szCs w:val="24"/>
        </w:rPr>
        <w:t>2024</w:t>
      </w:r>
      <w:r w:rsidRPr="001D722E">
        <w:rPr>
          <w:rFonts w:ascii="Verdana" w:hAnsi="Verdana"/>
          <w:sz w:val="24"/>
          <w:szCs w:val="24"/>
        </w:rPr>
        <w:t>).</w:t>
      </w:r>
    </w:p>
    <w:p w14:paraId="19EE1803" w14:textId="77777777" w:rsidR="008B5371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1D722E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1D722E">
        <w:rPr>
          <w:rFonts w:ascii="Verdana" w:hAnsi="Verdana"/>
          <w:sz w:val="24"/>
          <w:szCs w:val="24"/>
        </w:rPr>
        <w:lastRenderedPageBreak/>
        <w:t>leilão; exceto os que se enquadrem no art. 890 do CPC ainda que cadastrados e habilitados no sistema.</w:t>
      </w:r>
    </w:p>
    <w:p w14:paraId="5E1BFB1D" w14:textId="77777777" w:rsidR="00B3171C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27D6112" w14:textId="2A230D53" w:rsidR="008B5371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1D722E">
        <w:rPr>
          <w:rFonts w:ascii="Verdana" w:hAnsi="Verdana"/>
          <w:sz w:val="24"/>
          <w:szCs w:val="24"/>
        </w:rPr>
        <w:t xml:space="preserve"> </w:t>
      </w:r>
      <w:bookmarkEnd w:id="1"/>
      <w:r w:rsidR="00F1288A" w:rsidRPr="001D722E">
        <w:rPr>
          <w:rFonts w:ascii="Verdana" w:hAnsi="Verdana"/>
          <w:sz w:val="24"/>
          <w:szCs w:val="24"/>
        </w:rPr>
        <w:t>paga diretamente ao Leiloeiro Oficial</w:t>
      </w:r>
      <w:r w:rsidR="00207209" w:rsidRPr="001D722E">
        <w:rPr>
          <w:rFonts w:ascii="Verdana" w:hAnsi="Verdana"/>
          <w:sz w:val="24"/>
          <w:szCs w:val="24"/>
        </w:rPr>
        <w:t>.</w:t>
      </w:r>
    </w:p>
    <w:p w14:paraId="4F01F210" w14:textId="2644357A" w:rsidR="008B5371" w:rsidRPr="001D722E" w:rsidRDefault="008B5371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1D722E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0C51FD" w:rsidRPr="001D722E">
        <w:rPr>
          <w:rFonts w:ascii="Verdana" w:hAnsi="Verdana"/>
          <w:sz w:val="24"/>
          <w:szCs w:val="24"/>
        </w:rPr>
        <w:t>código de processo civil.</w:t>
      </w:r>
    </w:p>
    <w:p w14:paraId="18B039D7" w14:textId="77777777" w:rsidR="008B5371" w:rsidRPr="001D722E" w:rsidRDefault="008B5371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BA7A168" w14:textId="77777777" w:rsidR="006474D0" w:rsidRPr="001D722E" w:rsidRDefault="006474D0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1D722E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1D722E">
        <w:rPr>
          <w:rFonts w:ascii="Verdana" w:hAnsi="Verdana"/>
          <w:sz w:val="24"/>
          <w:szCs w:val="24"/>
        </w:rPr>
        <w:t xml:space="preserve"> </w:t>
      </w:r>
      <w:r w:rsidRPr="001D722E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1D722E">
        <w:rPr>
          <w:rFonts w:ascii="Verdana" w:hAnsi="Verdana"/>
          <w:sz w:val="24"/>
          <w:szCs w:val="24"/>
        </w:rPr>
        <w:t xml:space="preserve"> </w:t>
      </w:r>
      <w:r w:rsidRPr="001D722E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28E7E461" w14:textId="77777777" w:rsidR="00B3171C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3312FA8" w14:textId="4A1C8914" w:rsidR="00B3171C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lastRenderedPageBreak/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0C51FD" w:rsidRPr="001D722E">
        <w:rPr>
          <w:rFonts w:ascii="Verdana" w:hAnsi="Verdana"/>
          <w:sz w:val="24"/>
          <w:szCs w:val="24"/>
        </w:rPr>
        <w:t>código de processo civil.</w:t>
      </w:r>
    </w:p>
    <w:p w14:paraId="70FE38BD" w14:textId="77777777" w:rsidR="00B3171C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3D39C66" w14:textId="0F7F39C7" w:rsidR="008B5371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0C51FD" w:rsidRPr="001D722E">
        <w:rPr>
          <w:rFonts w:ascii="Verdana" w:hAnsi="Verdana"/>
          <w:sz w:val="24"/>
          <w:szCs w:val="24"/>
        </w:rPr>
        <w:t>código de processo civil.</w:t>
      </w:r>
    </w:p>
    <w:p w14:paraId="4823EB11" w14:textId="5DF70F80" w:rsidR="00402415" w:rsidRPr="001D722E" w:rsidRDefault="008B5371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172125" w:rsidRPr="001D722E">
        <w:rPr>
          <w:rFonts w:ascii="Verdana" w:hAnsi="Verdana"/>
          <w:sz w:val="24"/>
          <w:szCs w:val="24"/>
        </w:rPr>
        <w:t>3</w:t>
      </w:r>
      <w:r w:rsidRPr="001D722E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1D722E">
        <w:rPr>
          <w:rFonts w:ascii="Verdana" w:hAnsi="Verdana"/>
          <w:sz w:val="24"/>
          <w:szCs w:val="24"/>
        </w:rPr>
        <w:t>Ofício Cível, ou no escritório do</w:t>
      </w:r>
      <w:r w:rsidR="00F935E1" w:rsidRPr="001D722E">
        <w:rPr>
          <w:rFonts w:ascii="Verdana" w:hAnsi="Verdana"/>
          <w:sz w:val="24"/>
          <w:szCs w:val="24"/>
        </w:rPr>
        <w:t>(a)</w:t>
      </w:r>
      <w:r w:rsidRPr="001D722E">
        <w:rPr>
          <w:rFonts w:ascii="Verdana" w:hAnsi="Verdana"/>
          <w:sz w:val="24"/>
          <w:szCs w:val="24"/>
        </w:rPr>
        <w:t xml:space="preserve"> </w:t>
      </w:r>
      <w:r w:rsidR="00F935E1" w:rsidRPr="001D722E">
        <w:rPr>
          <w:rFonts w:ascii="Verdana" w:hAnsi="Verdana"/>
          <w:sz w:val="24"/>
          <w:szCs w:val="24"/>
        </w:rPr>
        <w:t>L</w:t>
      </w:r>
      <w:r w:rsidRPr="001D722E">
        <w:rPr>
          <w:rFonts w:ascii="Verdana" w:hAnsi="Verdana"/>
          <w:sz w:val="24"/>
          <w:szCs w:val="24"/>
        </w:rPr>
        <w:t>eiloeiro</w:t>
      </w:r>
      <w:r w:rsidR="00F935E1" w:rsidRPr="001D722E">
        <w:rPr>
          <w:rFonts w:ascii="Verdana" w:hAnsi="Verdana"/>
          <w:sz w:val="24"/>
          <w:szCs w:val="24"/>
        </w:rPr>
        <w:t>(a)</w:t>
      </w:r>
      <w:r w:rsidRPr="001D722E">
        <w:rPr>
          <w:rFonts w:ascii="Verdana" w:hAnsi="Verdana"/>
          <w:sz w:val="24"/>
          <w:szCs w:val="24"/>
        </w:rPr>
        <w:t xml:space="preserve"> </w:t>
      </w:r>
      <w:r w:rsidR="00F935E1" w:rsidRPr="001D722E">
        <w:rPr>
          <w:rFonts w:ascii="Verdana" w:hAnsi="Verdana"/>
          <w:sz w:val="24"/>
          <w:szCs w:val="24"/>
        </w:rPr>
        <w:t>O</w:t>
      </w:r>
      <w:r w:rsidRPr="001D722E">
        <w:rPr>
          <w:rFonts w:ascii="Verdana" w:hAnsi="Verdana"/>
          <w:sz w:val="24"/>
          <w:szCs w:val="24"/>
        </w:rPr>
        <w:t xml:space="preserve">ficial, Sr. Irani Flores, </w:t>
      </w:r>
      <w:r w:rsidR="00207209" w:rsidRPr="001D722E">
        <w:rPr>
          <w:rFonts w:ascii="Verdana" w:hAnsi="Verdana"/>
          <w:sz w:val="24"/>
          <w:szCs w:val="24"/>
        </w:rPr>
        <w:t>Avenida Paulista n° 2421, 2° andar, SP - Capi</w:t>
      </w:r>
      <w:r w:rsidRPr="001D722E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1D722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1D722E">
        <w:rPr>
          <w:rFonts w:ascii="Verdana" w:hAnsi="Verdana"/>
          <w:sz w:val="24"/>
          <w:szCs w:val="24"/>
        </w:rPr>
        <w:t>.</w:t>
      </w:r>
    </w:p>
    <w:p w14:paraId="24FDC83D" w14:textId="39C81FE0" w:rsidR="00CC129A" w:rsidRPr="001D722E" w:rsidRDefault="00B3171C" w:rsidP="001D722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722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1D722E">
        <w:rPr>
          <w:rFonts w:ascii="Verdana" w:hAnsi="Verdana"/>
          <w:sz w:val="24"/>
          <w:szCs w:val="24"/>
        </w:rPr>
        <w:t>.</w:t>
      </w:r>
      <w:bookmarkEnd w:id="4"/>
      <w:r w:rsidR="008B5371" w:rsidRPr="001D722E">
        <w:rPr>
          <w:rFonts w:ascii="Verdana" w:hAnsi="Verdana"/>
          <w:sz w:val="24"/>
          <w:szCs w:val="24"/>
        </w:rPr>
        <w:t xml:space="preserve"> </w:t>
      </w:r>
      <w:r w:rsidR="00172125" w:rsidRPr="001D722E">
        <w:rPr>
          <w:rFonts w:ascii="Verdana" w:hAnsi="Verdana"/>
          <w:sz w:val="24"/>
          <w:szCs w:val="24"/>
        </w:rPr>
        <w:t>Pindamonhangaba</w:t>
      </w:r>
      <w:r w:rsidR="008B5371" w:rsidRPr="001D722E">
        <w:rPr>
          <w:rFonts w:ascii="Verdana" w:hAnsi="Verdana"/>
          <w:sz w:val="24"/>
          <w:szCs w:val="24"/>
        </w:rPr>
        <w:t xml:space="preserve">, </w:t>
      </w:r>
      <w:r w:rsidR="00172125" w:rsidRPr="001D722E">
        <w:rPr>
          <w:rFonts w:ascii="Verdana" w:hAnsi="Verdana"/>
          <w:sz w:val="24"/>
          <w:szCs w:val="24"/>
        </w:rPr>
        <w:t>08</w:t>
      </w:r>
      <w:r w:rsidR="008B5371" w:rsidRPr="001D722E">
        <w:rPr>
          <w:rFonts w:ascii="Verdana" w:hAnsi="Verdana"/>
          <w:sz w:val="24"/>
          <w:szCs w:val="24"/>
        </w:rPr>
        <w:t>/</w:t>
      </w:r>
      <w:r w:rsidR="00172125" w:rsidRPr="001D722E">
        <w:rPr>
          <w:rFonts w:ascii="Verdana" w:hAnsi="Verdana"/>
          <w:sz w:val="24"/>
          <w:szCs w:val="24"/>
        </w:rPr>
        <w:t>04</w:t>
      </w:r>
      <w:r w:rsidR="008B5371" w:rsidRPr="001D722E">
        <w:rPr>
          <w:rFonts w:ascii="Verdana" w:hAnsi="Verdana"/>
          <w:sz w:val="24"/>
          <w:szCs w:val="24"/>
        </w:rPr>
        <w:t>/202</w:t>
      </w:r>
      <w:r w:rsidR="00A31008" w:rsidRPr="001D722E">
        <w:rPr>
          <w:rFonts w:ascii="Verdana" w:hAnsi="Verdana"/>
          <w:sz w:val="24"/>
          <w:szCs w:val="24"/>
        </w:rPr>
        <w:t>5</w:t>
      </w:r>
    </w:p>
    <w:sectPr w:rsidR="00CC129A" w:rsidRPr="001D722E" w:rsidSect="00D2026F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91"/>
    <w:rsid w:val="00000E08"/>
    <w:rsid w:val="000566B4"/>
    <w:rsid w:val="00072657"/>
    <w:rsid w:val="00090CC0"/>
    <w:rsid w:val="00093BFD"/>
    <w:rsid w:val="000A32FC"/>
    <w:rsid w:val="000C51FD"/>
    <w:rsid w:val="000D15F1"/>
    <w:rsid w:val="000D5F12"/>
    <w:rsid w:val="000E2003"/>
    <w:rsid w:val="00116F91"/>
    <w:rsid w:val="00132C6A"/>
    <w:rsid w:val="00135D91"/>
    <w:rsid w:val="0014445F"/>
    <w:rsid w:val="0015182F"/>
    <w:rsid w:val="00172125"/>
    <w:rsid w:val="0018550B"/>
    <w:rsid w:val="001B068D"/>
    <w:rsid w:val="001D01D9"/>
    <w:rsid w:val="001D722E"/>
    <w:rsid w:val="00200C9D"/>
    <w:rsid w:val="00207209"/>
    <w:rsid w:val="00217F92"/>
    <w:rsid w:val="002627D5"/>
    <w:rsid w:val="00264417"/>
    <w:rsid w:val="00313825"/>
    <w:rsid w:val="00320D62"/>
    <w:rsid w:val="00321222"/>
    <w:rsid w:val="00330AF6"/>
    <w:rsid w:val="0033459E"/>
    <w:rsid w:val="00394CC3"/>
    <w:rsid w:val="003B1E7F"/>
    <w:rsid w:val="003E019A"/>
    <w:rsid w:val="00402415"/>
    <w:rsid w:val="00420C58"/>
    <w:rsid w:val="00433A5F"/>
    <w:rsid w:val="004743AB"/>
    <w:rsid w:val="004960BB"/>
    <w:rsid w:val="004E5093"/>
    <w:rsid w:val="005604E1"/>
    <w:rsid w:val="00573F47"/>
    <w:rsid w:val="005D7A22"/>
    <w:rsid w:val="006474D0"/>
    <w:rsid w:val="006B6A93"/>
    <w:rsid w:val="006C7C58"/>
    <w:rsid w:val="006E42FD"/>
    <w:rsid w:val="006E6771"/>
    <w:rsid w:val="007043B6"/>
    <w:rsid w:val="00712885"/>
    <w:rsid w:val="007304BD"/>
    <w:rsid w:val="00735F65"/>
    <w:rsid w:val="007427BF"/>
    <w:rsid w:val="00853F8B"/>
    <w:rsid w:val="008A7691"/>
    <w:rsid w:val="008B5371"/>
    <w:rsid w:val="008E4270"/>
    <w:rsid w:val="009370C1"/>
    <w:rsid w:val="0095562D"/>
    <w:rsid w:val="009653F9"/>
    <w:rsid w:val="00986822"/>
    <w:rsid w:val="009B6ADB"/>
    <w:rsid w:val="009C1D36"/>
    <w:rsid w:val="009E5B7A"/>
    <w:rsid w:val="00A31008"/>
    <w:rsid w:val="00A97B6B"/>
    <w:rsid w:val="00AE4094"/>
    <w:rsid w:val="00B1267A"/>
    <w:rsid w:val="00B22150"/>
    <w:rsid w:val="00B3171C"/>
    <w:rsid w:val="00B65660"/>
    <w:rsid w:val="00B72203"/>
    <w:rsid w:val="00BB5794"/>
    <w:rsid w:val="00BE1CC8"/>
    <w:rsid w:val="00C359A3"/>
    <w:rsid w:val="00C4242C"/>
    <w:rsid w:val="00C57568"/>
    <w:rsid w:val="00C57686"/>
    <w:rsid w:val="00C610F9"/>
    <w:rsid w:val="00C85D87"/>
    <w:rsid w:val="00CC129A"/>
    <w:rsid w:val="00D2026F"/>
    <w:rsid w:val="00DD2D6A"/>
    <w:rsid w:val="00DD6759"/>
    <w:rsid w:val="00DE0C7F"/>
    <w:rsid w:val="00E04AAF"/>
    <w:rsid w:val="00E338B8"/>
    <w:rsid w:val="00E4729A"/>
    <w:rsid w:val="00E5473E"/>
    <w:rsid w:val="00E71CBF"/>
    <w:rsid w:val="00EB0730"/>
    <w:rsid w:val="00EB226A"/>
    <w:rsid w:val="00EE1B78"/>
    <w:rsid w:val="00EF5B75"/>
    <w:rsid w:val="00F00951"/>
    <w:rsid w:val="00F1288A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EFD5"/>
  <w15:chartTrackingRefBased/>
  <w15:docId w15:val="{DBB77D6F-9F07-4B97-BB28-37426B60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737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2025-10-29T12:58:00Z</dcterms:created>
  <dcterms:modified xsi:type="dcterms:W3CDTF">2025-10-29T12:58:00Z</dcterms:modified>
</cp:coreProperties>
</file>