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C4F2BD" w14:textId="43681008" w:rsidR="008B5371" w:rsidRPr="003342BB" w:rsidRDefault="00B11CD5" w:rsidP="003342BB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3342BB">
        <w:rPr>
          <w:rFonts w:ascii="Verdana" w:hAnsi="Verdana"/>
          <w:sz w:val="24"/>
          <w:szCs w:val="24"/>
        </w:rPr>
        <w:t xml:space="preserve">Edital de 1° e 2° leilão da parte ideal de 3,125% sobre bem imóvel e para intimação </w:t>
      </w:r>
      <w:r w:rsidR="00E338B8" w:rsidRPr="003342BB">
        <w:rPr>
          <w:rFonts w:ascii="Verdana" w:hAnsi="Verdana"/>
          <w:sz w:val="24"/>
          <w:szCs w:val="24"/>
        </w:rPr>
        <w:t xml:space="preserve">de </w:t>
      </w:r>
      <w:bookmarkStart w:id="0" w:name="_Hlk196810323"/>
      <w:r w:rsidRPr="003342BB">
        <w:rPr>
          <w:rFonts w:ascii="Verdana" w:hAnsi="Verdana"/>
          <w:sz w:val="24"/>
          <w:szCs w:val="24"/>
        </w:rPr>
        <w:t>Maria Regina Vassimon Barroso</w:t>
      </w:r>
      <w:bookmarkEnd w:id="0"/>
      <w:r w:rsidRPr="003342BB">
        <w:rPr>
          <w:rFonts w:ascii="Verdana" w:hAnsi="Verdana"/>
          <w:sz w:val="24"/>
          <w:szCs w:val="24"/>
        </w:rPr>
        <w:t xml:space="preserve">, bem como seu cônjuge se casada for e dos coproprietários </w:t>
      </w:r>
      <w:proofErr w:type="spellStart"/>
      <w:r w:rsidR="00413128" w:rsidRPr="003342BB">
        <w:rPr>
          <w:rFonts w:ascii="Verdana" w:hAnsi="Verdana"/>
          <w:sz w:val="24"/>
          <w:szCs w:val="24"/>
        </w:rPr>
        <w:t>Valeuska</w:t>
      </w:r>
      <w:proofErr w:type="spellEnd"/>
      <w:r w:rsidR="00413128" w:rsidRPr="003342BB">
        <w:rPr>
          <w:rFonts w:ascii="Verdana" w:hAnsi="Verdana"/>
          <w:sz w:val="24"/>
          <w:szCs w:val="24"/>
        </w:rPr>
        <w:t xml:space="preserve"> de Vassimon Barroso, Verena de Vassimon Barroso Carmelo, Eduardo André </w:t>
      </w:r>
      <w:proofErr w:type="spellStart"/>
      <w:r w:rsidR="00413128" w:rsidRPr="003342BB">
        <w:rPr>
          <w:rFonts w:ascii="Verdana" w:hAnsi="Verdana"/>
          <w:sz w:val="24"/>
          <w:szCs w:val="24"/>
        </w:rPr>
        <w:t>Maraucci</w:t>
      </w:r>
      <w:proofErr w:type="spellEnd"/>
      <w:r w:rsidR="00413128" w:rsidRPr="003342BB">
        <w:rPr>
          <w:rFonts w:ascii="Verdana" w:hAnsi="Verdana"/>
          <w:sz w:val="24"/>
          <w:szCs w:val="24"/>
        </w:rPr>
        <w:t xml:space="preserve"> Vassimon, Maria dos Reis Vassimon, Vera Lúcia </w:t>
      </w:r>
      <w:proofErr w:type="spellStart"/>
      <w:r w:rsidR="00413128" w:rsidRPr="003342BB">
        <w:rPr>
          <w:rFonts w:ascii="Verdana" w:hAnsi="Verdana"/>
          <w:sz w:val="24"/>
          <w:szCs w:val="24"/>
        </w:rPr>
        <w:t>Maraucci</w:t>
      </w:r>
      <w:proofErr w:type="spellEnd"/>
      <w:r w:rsidR="00413128" w:rsidRPr="003342BB">
        <w:rPr>
          <w:rFonts w:ascii="Verdana" w:hAnsi="Verdana"/>
          <w:sz w:val="24"/>
          <w:szCs w:val="24"/>
        </w:rPr>
        <w:t xml:space="preserve"> Vassimon, Cesar Vassimon Júnior, Rosa </w:t>
      </w:r>
      <w:proofErr w:type="spellStart"/>
      <w:r w:rsidR="00413128" w:rsidRPr="003342BB">
        <w:rPr>
          <w:rFonts w:ascii="Verdana" w:hAnsi="Verdana"/>
          <w:sz w:val="24"/>
          <w:szCs w:val="24"/>
        </w:rPr>
        <w:t>Angela</w:t>
      </w:r>
      <w:proofErr w:type="spellEnd"/>
      <w:r w:rsidR="00413128" w:rsidRPr="003342BB">
        <w:rPr>
          <w:rFonts w:ascii="Verdana" w:hAnsi="Verdana"/>
          <w:sz w:val="24"/>
          <w:szCs w:val="24"/>
        </w:rPr>
        <w:t xml:space="preserve"> Belini Fraguas Vassimon, José Vicente </w:t>
      </w:r>
      <w:proofErr w:type="spellStart"/>
      <w:r w:rsidR="00413128" w:rsidRPr="003342BB">
        <w:rPr>
          <w:rFonts w:ascii="Verdana" w:hAnsi="Verdana"/>
          <w:sz w:val="24"/>
          <w:szCs w:val="24"/>
        </w:rPr>
        <w:t>Maraucci</w:t>
      </w:r>
      <w:proofErr w:type="spellEnd"/>
      <w:r w:rsidR="00413128" w:rsidRPr="003342BB">
        <w:rPr>
          <w:rFonts w:ascii="Verdana" w:hAnsi="Verdana"/>
          <w:sz w:val="24"/>
          <w:szCs w:val="24"/>
        </w:rPr>
        <w:t xml:space="preserve"> Vassimon, Thereza Cristina de Oliveira Cruz Vassimon, Maria Inês de Fátima Vassimon Castelli, Aldo Antônio Castelli e Yelena de Vassimon</w:t>
      </w:r>
      <w:r w:rsidR="00E338B8" w:rsidRPr="003342BB">
        <w:rPr>
          <w:rFonts w:ascii="Verdana" w:hAnsi="Verdana"/>
          <w:sz w:val="24"/>
          <w:szCs w:val="24"/>
        </w:rPr>
        <w:t xml:space="preserve">, expedido nos autos da ação </w:t>
      </w:r>
      <w:r w:rsidR="00CB5E01" w:rsidRPr="003342BB">
        <w:rPr>
          <w:rFonts w:ascii="Verdana" w:hAnsi="Verdana"/>
          <w:sz w:val="24"/>
          <w:szCs w:val="24"/>
        </w:rPr>
        <w:t>de Execução de Título Extrajudicial</w:t>
      </w:r>
      <w:r w:rsidR="00E338B8" w:rsidRPr="003342BB">
        <w:rPr>
          <w:rFonts w:ascii="Verdana" w:hAnsi="Verdana"/>
          <w:sz w:val="24"/>
          <w:szCs w:val="24"/>
        </w:rPr>
        <w:t xml:space="preserve">, que lhe requer </w:t>
      </w:r>
      <w:bookmarkStart w:id="1" w:name="_Hlk196810314"/>
      <w:r w:rsidRPr="003342BB">
        <w:rPr>
          <w:rFonts w:ascii="Verdana" w:hAnsi="Verdana"/>
          <w:sz w:val="24"/>
          <w:szCs w:val="24"/>
        </w:rPr>
        <w:t>Jose Amauri Tota</w:t>
      </w:r>
      <w:bookmarkEnd w:id="1"/>
      <w:r w:rsidRPr="003342BB">
        <w:rPr>
          <w:rFonts w:ascii="Verdana" w:hAnsi="Verdana"/>
          <w:sz w:val="24"/>
          <w:szCs w:val="24"/>
        </w:rPr>
        <w:t>. Processo n° 0004072-52.2007.8.26.0368</w:t>
      </w:r>
    </w:p>
    <w:p w14:paraId="2E369AAE" w14:textId="0A3BE73D" w:rsidR="008B5371" w:rsidRPr="003342BB" w:rsidRDefault="00B3171C" w:rsidP="003342BB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3342BB">
        <w:rPr>
          <w:rFonts w:ascii="Verdana" w:hAnsi="Verdana"/>
          <w:sz w:val="24"/>
          <w:szCs w:val="24"/>
        </w:rPr>
        <w:t>O Dr.</w:t>
      </w:r>
      <w:r w:rsidR="00CB5E01" w:rsidRPr="003342BB">
        <w:rPr>
          <w:rFonts w:ascii="Verdana" w:hAnsi="Verdana"/>
          <w:sz w:val="24"/>
          <w:szCs w:val="24"/>
        </w:rPr>
        <w:t xml:space="preserve"> Gilson Miguel Gomes da Silva</w:t>
      </w:r>
      <w:r w:rsidRPr="003342BB">
        <w:rPr>
          <w:rFonts w:ascii="Verdana" w:hAnsi="Verdana"/>
          <w:sz w:val="24"/>
          <w:szCs w:val="24"/>
        </w:rPr>
        <w:t xml:space="preserve">, Juiz de Direito da </w:t>
      </w:r>
      <w:r w:rsidR="00CB5E01" w:rsidRPr="003342BB">
        <w:rPr>
          <w:rFonts w:ascii="Verdana" w:hAnsi="Verdana"/>
          <w:sz w:val="24"/>
          <w:szCs w:val="24"/>
        </w:rPr>
        <w:t>1ª Vara Cível do Foro de Monte Alto</w:t>
      </w:r>
      <w:r w:rsidRPr="003342BB">
        <w:rPr>
          <w:rFonts w:ascii="Verdana" w:hAnsi="Verdana"/>
          <w:sz w:val="24"/>
          <w:szCs w:val="24"/>
        </w:rPr>
        <w:t>, do Estado de São Paulo, na forma da lei, etc...</w:t>
      </w:r>
    </w:p>
    <w:p w14:paraId="7FD8E26B" w14:textId="5188B261" w:rsidR="008B5371" w:rsidRPr="003342BB" w:rsidRDefault="00F935E1" w:rsidP="003342BB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3342BB">
        <w:rPr>
          <w:rFonts w:ascii="Verdana" w:hAnsi="Verdana"/>
          <w:sz w:val="24"/>
          <w:szCs w:val="24"/>
        </w:rPr>
        <w:t>Faz Saber que o Leiloeiro Oficial, Sr. Irani Flores, JUCESP 792</w:t>
      </w:r>
      <w:bookmarkStart w:id="2" w:name="_Hlk149298895"/>
      <w:r w:rsidR="00264417" w:rsidRPr="003342BB">
        <w:rPr>
          <w:rFonts w:ascii="Verdana" w:hAnsi="Verdana"/>
          <w:sz w:val="24"/>
          <w:szCs w:val="24"/>
        </w:rPr>
        <w:t xml:space="preserve">, </w:t>
      </w:r>
      <w:bookmarkEnd w:id="2"/>
      <w:r w:rsidR="00B3171C" w:rsidRPr="003342BB">
        <w:rPr>
          <w:rFonts w:ascii="Verdana" w:hAnsi="Verdana"/>
          <w:sz w:val="24"/>
          <w:szCs w:val="24"/>
        </w:rPr>
        <w:t xml:space="preserve">levará a leilão público para venda e arrematação, no local e hora descritos no edital com transmissão pela internet e disponibilização imediata na plataforma de leilões eletrônicos, </w:t>
      </w:r>
      <w:hyperlink r:id="rId4" w:history="1">
        <w:r w:rsidR="00B3171C" w:rsidRPr="003342BB">
          <w:rPr>
            <w:rStyle w:val="Hyperlink"/>
            <w:rFonts w:ascii="Verdana" w:hAnsi="Verdana"/>
            <w:sz w:val="24"/>
            <w:szCs w:val="24"/>
          </w:rPr>
          <w:t>www.leilaobrasil.com.br</w:t>
        </w:r>
      </w:hyperlink>
      <w:r w:rsidR="008B5371" w:rsidRPr="003342BB">
        <w:rPr>
          <w:rFonts w:ascii="Verdana" w:hAnsi="Verdana"/>
          <w:sz w:val="24"/>
          <w:szCs w:val="24"/>
        </w:rPr>
        <w:t>.</w:t>
      </w:r>
    </w:p>
    <w:p w14:paraId="3E732193" w14:textId="08823976" w:rsidR="008B5371" w:rsidRPr="003342BB" w:rsidRDefault="00B3171C" w:rsidP="003342BB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3342BB">
        <w:rPr>
          <w:rFonts w:ascii="Verdana" w:hAnsi="Verdana"/>
          <w:sz w:val="24"/>
          <w:szCs w:val="24"/>
        </w:rPr>
        <w:t xml:space="preserve">Do início e encerramento do Leilão: </w:t>
      </w:r>
      <w:r w:rsidR="00625ED3" w:rsidRPr="003342BB">
        <w:rPr>
          <w:rFonts w:ascii="Verdana" w:hAnsi="Verdana"/>
          <w:sz w:val="24"/>
          <w:szCs w:val="24"/>
        </w:rPr>
        <w:t>Início do 1° leilão em 04/07/2025 às 10:43 horas e encerramento do 1° leilão em 07/07/2025 às 10:43 horas, em não havendo lance igual ou superior ao valor da avaliação atualizada para a data supra, seguir-se-á sem interrupção o 2° leilão que se encerrará em 01/08/2025 às 10:43 horas</w:t>
      </w:r>
      <w:r w:rsidRPr="003342BB">
        <w:rPr>
          <w:rFonts w:ascii="Verdana" w:hAnsi="Verdana"/>
          <w:sz w:val="24"/>
          <w:szCs w:val="24"/>
        </w:rPr>
        <w:t xml:space="preserve">, não sendo aceito lances inferiores a </w:t>
      </w:r>
      <w:r w:rsidR="00413128" w:rsidRPr="003342BB">
        <w:rPr>
          <w:rFonts w:ascii="Verdana" w:hAnsi="Verdana"/>
          <w:sz w:val="24"/>
          <w:szCs w:val="24"/>
        </w:rPr>
        <w:t>50</w:t>
      </w:r>
      <w:r w:rsidRPr="003342BB">
        <w:rPr>
          <w:rFonts w:ascii="Verdana" w:hAnsi="Verdana"/>
          <w:sz w:val="24"/>
          <w:szCs w:val="24"/>
        </w:rPr>
        <w:t>% do valor da avaliação atualizada pelos índices do TJSP para a data da abertura do leilão que deverá ser ofertado diretamente na plataforma através da internet.</w:t>
      </w:r>
    </w:p>
    <w:p w14:paraId="27EEE42C" w14:textId="6BD6D84E" w:rsidR="00477B6D" w:rsidRPr="003342BB" w:rsidRDefault="00E338B8" w:rsidP="003342BB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3342BB">
        <w:rPr>
          <w:rFonts w:ascii="Verdana" w:hAnsi="Verdana"/>
          <w:sz w:val="24"/>
          <w:szCs w:val="24"/>
        </w:rPr>
        <w:t>Bem</w:t>
      </w:r>
      <w:r w:rsidR="004E5093" w:rsidRPr="003342BB">
        <w:rPr>
          <w:rFonts w:ascii="Verdana" w:hAnsi="Verdana"/>
          <w:sz w:val="24"/>
          <w:szCs w:val="24"/>
        </w:rPr>
        <w:t>:</w:t>
      </w:r>
      <w:r w:rsidRPr="003342BB">
        <w:rPr>
          <w:rFonts w:ascii="Verdana" w:hAnsi="Verdana"/>
          <w:sz w:val="24"/>
          <w:szCs w:val="24"/>
        </w:rPr>
        <w:t xml:space="preserve"> </w:t>
      </w:r>
      <w:r w:rsidR="00625ED3" w:rsidRPr="003342BB">
        <w:rPr>
          <w:rFonts w:ascii="Verdana" w:hAnsi="Verdana"/>
          <w:sz w:val="24"/>
          <w:szCs w:val="24"/>
        </w:rPr>
        <w:t xml:space="preserve">A parte ideal de 3,125% pertencente à executada sobre um Prédio residencial, sob n° 161, feito de tijolos, coberto de telhas, contendo três quartos, sala, cozinha, banheiro, pórtico para automóvel, quarto de empregada, banheiro com W.C., e lavanderia, e o respectivo terreno constante do lote 3-A, da Vila Fracalanza em </w:t>
      </w:r>
      <w:r w:rsidR="00625ED3" w:rsidRPr="003342BB">
        <w:rPr>
          <w:rFonts w:ascii="Verdana" w:hAnsi="Verdana"/>
          <w:sz w:val="24"/>
          <w:szCs w:val="24"/>
        </w:rPr>
        <w:lastRenderedPageBreak/>
        <w:t xml:space="preserve">Abernéssia com a área de 470m², com as seguintes divisas e confrontações: faz frente para a Rua </w:t>
      </w:r>
      <w:proofErr w:type="spellStart"/>
      <w:r w:rsidR="00625ED3" w:rsidRPr="003342BB">
        <w:rPr>
          <w:rFonts w:ascii="Verdana" w:hAnsi="Verdana"/>
          <w:sz w:val="24"/>
          <w:szCs w:val="24"/>
        </w:rPr>
        <w:t>Julio</w:t>
      </w:r>
      <w:proofErr w:type="spellEnd"/>
      <w:r w:rsidR="00625ED3" w:rsidRPr="003342BB">
        <w:rPr>
          <w:rFonts w:ascii="Verdana" w:hAnsi="Verdana"/>
          <w:sz w:val="24"/>
          <w:szCs w:val="24"/>
        </w:rPr>
        <w:t xml:space="preserve"> Carlos Ribeiro e Tiete, onde mede em curva 45,30m, de um lado confronta com o lote 3-B, onde mede 25m, do outro lado confronta com parte do lote 2, onde mede 21m, e nos fundos confina com </w:t>
      </w:r>
      <w:proofErr w:type="spellStart"/>
      <w:r w:rsidR="00625ED3" w:rsidRPr="003342BB">
        <w:rPr>
          <w:rFonts w:ascii="Verdana" w:hAnsi="Verdana"/>
          <w:sz w:val="24"/>
          <w:szCs w:val="24"/>
        </w:rPr>
        <w:t>dih</w:t>
      </w:r>
      <w:proofErr w:type="spellEnd"/>
      <w:r w:rsidR="00625ED3" w:rsidRPr="003342BB">
        <w:rPr>
          <w:rFonts w:ascii="Verdana" w:hAnsi="Verdana"/>
          <w:sz w:val="24"/>
          <w:szCs w:val="24"/>
        </w:rPr>
        <w:t xml:space="preserve"> digo 21m. </w:t>
      </w:r>
      <w:r w:rsidR="00952CB9" w:rsidRPr="003342BB">
        <w:rPr>
          <w:rFonts w:ascii="Verdana" w:hAnsi="Verdana"/>
          <w:sz w:val="24"/>
          <w:szCs w:val="24"/>
        </w:rPr>
        <w:t>Contribuinte: 01.026.001</w:t>
      </w:r>
      <w:r w:rsidR="00872A2C" w:rsidRPr="003342BB">
        <w:rPr>
          <w:rFonts w:ascii="Verdana" w:hAnsi="Verdana"/>
          <w:sz w:val="24"/>
          <w:szCs w:val="24"/>
        </w:rPr>
        <w:t>. Débitos encontradas no site da Prefeitura Municipal: R$ 11.511,67 (abril/2025)</w:t>
      </w:r>
      <w:r w:rsidR="00952CB9" w:rsidRPr="003342BB">
        <w:rPr>
          <w:rFonts w:ascii="Verdana" w:hAnsi="Verdana"/>
          <w:sz w:val="24"/>
          <w:szCs w:val="24"/>
        </w:rPr>
        <w:t>. Matrícula</w:t>
      </w:r>
      <w:r w:rsidR="00625ED3" w:rsidRPr="003342BB">
        <w:rPr>
          <w:rFonts w:ascii="Verdana" w:hAnsi="Verdana"/>
          <w:sz w:val="24"/>
          <w:szCs w:val="24"/>
        </w:rPr>
        <w:t xml:space="preserve"> n° 11.615 do CRI de </w:t>
      </w:r>
      <w:r w:rsidR="00DB4445" w:rsidRPr="003342BB">
        <w:rPr>
          <w:rFonts w:ascii="Verdana" w:hAnsi="Verdana"/>
          <w:sz w:val="24"/>
          <w:szCs w:val="24"/>
        </w:rPr>
        <w:t>Campos do Jordão</w:t>
      </w:r>
      <w:r w:rsidR="00625ED3" w:rsidRPr="003342BB">
        <w:rPr>
          <w:rFonts w:ascii="Verdana" w:hAnsi="Verdana"/>
          <w:sz w:val="24"/>
          <w:szCs w:val="24"/>
        </w:rPr>
        <w:t>/SP.</w:t>
      </w:r>
      <w:r w:rsidR="00872A2C" w:rsidRPr="003342BB">
        <w:rPr>
          <w:rFonts w:ascii="Verdana" w:hAnsi="Verdana"/>
          <w:sz w:val="24"/>
          <w:szCs w:val="24"/>
        </w:rPr>
        <w:t xml:space="preserve"> Ônus:</w:t>
      </w:r>
      <w:r w:rsidR="007F3A44" w:rsidRPr="003342BB">
        <w:rPr>
          <w:rFonts w:ascii="Verdana" w:hAnsi="Verdana"/>
          <w:sz w:val="24"/>
          <w:szCs w:val="24"/>
        </w:rPr>
        <w:t xml:space="preserve"> Consta na Av.6, a penhora da parte ideal do imóvel pelo processo n° 0000882-79.2005.8.26.0553 da Vara Única de Santo Anastácio. Consta na Av.12, a cláusula vitalícia de inalienabilidade da parte ideal do imóvel. Consta na Av.13, a penhora da parte ideal do imóvel pelo processo n° 0076800-40.2000.5.15.0127 da Vara do Trabalho de Teodoro Sampaio. Consta na Av.14, a indisponibilidade da parte ideal do imóvel pelo processo n° 0310980-14.1995.4.03.6102 da 1ª Vara Federal de Ribeirão Preto. Consta na Av.15, a indisponibilidade da parte ideal do imóvel pelo processo n° 0029300-18.2005.5.15.0057 da Vara do Trabalho de Presidente Venceslau.</w:t>
      </w:r>
      <w:r w:rsidR="00477B6D" w:rsidRPr="003342BB">
        <w:rPr>
          <w:rFonts w:ascii="Verdana" w:hAnsi="Verdana"/>
          <w:sz w:val="24"/>
          <w:szCs w:val="24"/>
        </w:rPr>
        <w:t xml:space="preserve"> Consta na Av.16, a indisponibilidade da parte ideal do imóvel pelo processo n° 1004740-12.2020.4.01.3300 da 2ª Vara do Trabalho de Ribeirão Preto. Consta na Av.18, a penhora da parte ideal do imóvel pelo processo n° 0003016-19.2020.8.26.0597 da 1ª Vara Cível de Sertãozinho. Consta na Av.20, a penhora da parte ideal do imóvel pelo processo n° 0004072-52.2007.8.26.0368 da 1ª Vara Cível do Foro de Monte Alto. Conta na Av.24, a indisponibilidade da parte ideal do imóvel pelo processo n° </w:t>
      </w:r>
      <w:r w:rsidR="00413128" w:rsidRPr="003342BB">
        <w:rPr>
          <w:rFonts w:ascii="Verdana" w:hAnsi="Verdana"/>
          <w:sz w:val="24"/>
          <w:szCs w:val="24"/>
        </w:rPr>
        <w:t>0045400-48.2005.5.15.0057 da Vara do Trabalho de Presidente Venceslau.</w:t>
      </w:r>
    </w:p>
    <w:p w14:paraId="593724EB" w14:textId="4242180B" w:rsidR="008B5371" w:rsidRPr="003342BB" w:rsidRDefault="008B5371" w:rsidP="003342BB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3342BB">
        <w:rPr>
          <w:rFonts w:ascii="Verdana" w:hAnsi="Verdana"/>
          <w:sz w:val="24"/>
          <w:szCs w:val="24"/>
        </w:rPr>
        <w:t>Avaliação</w:t>
      </w:r>
      <w:r w:rsidR="00413128" w:rsidRPr="003342BB">
        <w:rPr>
          <w:rFonts w:ascii="Verdana" w:hAnsi="Verdana"/>
          <w:sz w:val="24"/>
          <w:szCs w:val="24"/>
        </w:rPr>
        <w:t xml:space="preserve"> da parte ideal de 3,125%</w:t>
      </w:r>
      <w:r w:rsidR="009C1D36" w:rsidRPr="003342BB">
        <w:rPr>
          <w:rFonts w:ascii="Verdana" w:hAnsi="Verdana"/>
          <w:sz w:val="24"/>
          <w:szCs w:val="24"/>
        </w:rPr>
        <w:t>:</w:t>
      </w:r>
      <w:r w:rsidRPr="003342BB">
        <w:rPr>
          <w:rFonts w:ascii="Verdana" w:hAnsi="Verdana"/>
          <w:sz w:val="24"/>
          <w:szCs w:val="24"/>
        </w:rPr>
        <w:t xml:space="preserve"> R$ </w:t>
      </w:r>
      <w:r w:rsidR="00845E41" w:rsidRPr="003342BB">
        <w:rPr>
          <w:rFonts w:ascii="Verdana" w:hAnsi="Verdana"/>
          <w:sz w:val="24"/>
          <w:szCs w:val="24"/>
        </w:rPr>
        <w:t xml:space="preserve">69.510,87 </w:t>
      </w:r>
      <w:r w:rsidRPr="003342BB">
        <w:rPr>
          <w:rFonts w:ascii="Verdana" w:hAnsi="Verdana"/>
          <w:sz w:val="24"/>
          <w:szCs w:val="24"/>
        </w:rPr>
        <w:t>(</w:t>
      </w:r>
      <w:r w:rsidR="00845E41" w:rsidRPr="003342BB">
        <w:rPr>
          <w:rFonts w:ascii="Verdana" w:hAnsi="Verdana"/>
          <w:sz w:val="24"/>
          <w:szCs w:val="24"/>
        </w:rPr>
        <w:t>abril</w:t>
      </w:r>
      <w:r w:rsidRPr="003342BB">
        <w:rPr>
          <w:rFonts w:ascii="Verdana" w:hAnsi="Verdana"/>
          <w:sz w:val="24"/>
          <w:szCs w:val="24"/>
        </w:rPr>
        <w:t>/</w:t>
      </w:r>
      <w:r w:rsidR="00845E41" w:rsidRPr="003342BB">
        <w:rPr>
          <w:rFonts w:ascii="Verdana" w:hAnsi="Verdana"/>
          <w:sz w:val="24"/>
          <w:szCs w:val="24"/>
        </w:rPr>
        <w:t>2025</w:t>
      </w:r>
      <w:r w:rsidRPr="003342BB">
        <w:rPr>
          <w:rFonts w:ascii="Verdana" w:hAnsi="Verdana"/>
          <w:sz w:val="24"/>
          <w:szCs w:val="24"/>
        </w:rPr>
        <w:t>).</w:t>
      </w:r>
    </w:p>
    <w:p w14:paraId="339028A8" w14:textId="77777777" w:rsidR="008B5371" w:rsidRPr="003342BB" w:rsidRDefault="00B3171C" w:rsidP="003342BB">
      <w:pPr>
        <w:spacing w:line="360" w:lineRule="auto"/>
        <w:jc w:val="both"/>
        <w:rPr>
          <w:rFonts w:ascii="Verdana" w:hAnsi="Verdana"/>
          <w:sz w:val="24"/>
          <w:szCs w:val="24"/>
        </w:rPr>
      </w:pPr>
      <w:bookmarkStart w:id="3" w:name="_Hlk149298940"/>
      <w:r w:rsidRPr="003342BB">
        <w:rPr>
          <w:rFonts w:ascii="Verdana" w:hAnsi="Verdana"/>
          <w:sz w:val="24"/>
          <w:szCs w:val="24"/>
        </w:rPr>
        <w:t xml:space="preserve">Quem pode ofertar lances: É permitido a todos interessados fazer lances diretamente no sistema gestor, desde que, cadastrado e habilitado com no mínimo 24 horas que antecedem o encerramento </w:t>
      </w:r>
      <w:r w:rsidRPr="003342BB">
        <w:rPr>
          <w:rFonts w:ascii="Verdana" w:hAnsi="Verdana"/>
          <w:sz w:val="24"/>
          <w:szCs w:val="24"/>
        </w:rPr>
        <w:lastRenderedPageBreak/>
        <w:t>do leilão; exceto os que se enquadrem no art. 890 do CPC ainda que cadastrados e habilitados no sistema.</w:t>
      </w:r>
    </w:p>
    <w:p w14:paraId="3C749457" w14:textId="77777777" w:rsidR="00B3171C" w:rsidRPr="003342BB" w:rsidRDefault="00B3171C" w:rsidP="003342BB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3342BB">
        <w:rPr>
          <w:rFonts w:ascii="Verdana" w:hAnsi="Verdana"/>
          <w:sz w:val="24"/>
          <w:szCs w:val="24"/>
        </w:rPr>
        <w:t>Da Prorrogação do Leilão: Sobrevindo lance a menos de três minutos para o enceramento, o sistema prorrogará automaticamente por mais três minutos sucessivamente para que todos tenham as mesmas chances.</w:t>
      </w:r>
    </w:p>
    <w:p w14:paraId="5F6BA93E" w14:textId="11BB221C" w:rsidR="008B5371" w:rsidRPr="003342BB" w:rsidRDefault="00B3171C" w:rsidP="003342BB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3342BB">
        <w:rPr>
          <w:rFonts w:ascii="Verdana" w:hAnsi="Verdana"/>
          <w:sz w:val="24"/>
          <w:szCs w:val="24"/>
        </w:rPr>
        <w:t>Da Comissão: A comissão do leiloeiro será de 5% sobre o valor da arrematação artigo 7° da Resolução 236/2016 do CNJ, não estando incluída no valor da arrematação e deverá ser</w:t>
      </w:r>
      <w:r w:rsidR="00207209" w:rsidRPr="003342BB">
        <w:rPr>
          <w:rFonts w:ascii="Verdana" w:hAnsi="Verdana"/>
          <w:sz w:val="24"/>
          <w:szCs w:val="24"/>
        </w:rPr>
        <w:t xml:space="preserve"> </w:t>
      </w:r>
      <w:bookmarkEnd w:id="3"/>
      <w:r w:rsidR="00413128" w:rsidRPr="003342BB">
        <w:rPr>
          <w:rFonts w:ascii="Verdana" w:hAnsi="Verdana"/>
          <w:sz w:val="24"/>
          <w:szCs w:val="24"/>
        </w:rPr>
        <w:t>depositada nos autos através de guia de depósito judicial</w:t>
      </w:r>
      <w:r w:rsidR="00207209" w:rsidRPr="003342BB">
        <w:rPr>
          <w:rFonts w:ascii="Verdana" w:hAnsi="Verdana"/>
          <w:sz w:val="24"/>
          <w:szCs w:val="24"/>
        </w:rPr>
        <w:t>.</w:t>
      </w:r>
    </w:p>
    <w:p w14:paraId="40488EFB" w14:textId="77777777" w:rsidR="008B5371" w:rsidRPr="003342BB" w:rsidRDefault="008B5371" w:rsidP="003342BB">
      <w:pPr>
        <w:spacing w:line="360" w:lineRule="auto"/>
        <w:jc w:val="both"/>
        <w:rPr>
          <w:rFonts w:ascii="Verdana" w:hAnsi="Verdana"/>
          <w:sz w:val="24"/>
          <w:szCs w:val="24"/>
        </w:rPr>
      </w:pPr>
      <w:bookmarkStart w:id="4" w:name="_Hlk149298970"/>
      <w:r w:rsidRPr="003342BB">
        <w:rPr>
          <w:rFonts w:ascii="Verdana" w:hAnsi="Verdana"/>
          <w:sz w:val="24"/>
          <w:szCs w:val="24"/>
        </w:rPr>
        <w:t>Da Adjudicação: Condicionada aos termos do art. 876 e 892, §1° do CPC.</w:t>
      </w:r>
    </w:p>
    <w:p w14:paraId="3AA21CC2" w14:textId="77777777" w:rsidR="008B5371" w:rsidRPr="003342BB" w:rsidRDefault="008B5371" w:rsidP="003342BB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3342BB">
        <w:rPr>
          <w:rFonts w:ascii="Verdana" w:hAnsi="Verdana"/>
          <w:sz w:val="24"/>
          <w:szCs w:val="24"/>
        </w:rPr>
        <w:t>Do pagamento: O arrematante terá o prazo de 24 horas para efetuar o pagamento da arrematação e da comissão.</w:t>
      </w:r>
    </w:p>
    <w:p w14:paraId="783615B1" w14:textId="77777777" w:rsidR="006474D0" w:rsidRPr="003342BB" w:rsidRDefault="006474D0" w:rsidP="003342BB">
      <w:pPr>
        <w:spacing w:line="360" w:lineRule="auto"/>
        <w:jc w:val="both"/>
        <w:rPr>
          <w:rFonts w:ascii="Verdana" w:hAnsi="Verdana"/>
          <w:sz w:val="24"/>
          <w:szCs w:val="24"/>
        </w:rPr>
      </w:pPr>
      <w:bookmarkStart w:id="5" w:name="_Hlk149298983"/>
      <w:bookmarkEnd w:id="4"/>
      <w:r w:rsidRPr="003342BB">
        <w:rPr>
          <w:rFonts w:ascii="Verdana" w:hAnsi="Verdana"/>
          <w:sz w:val="24"/>
          <w:szCs w:val="24"/>
        </w:rPr>
        <w:t>Do pagamento parcelado: O parcelamento da arrematação dar-se-á nos termos da Lei; Artigo 895, §2°, §7° e §8°, todos do CPC e Artigo 14 e 22 da Resolução 236/2016 do CNJ, compreendendo a ampla divulgação e transparência necessárias ao judiciário; ainda, poderá o interessado ofertar “Real Time dentro do Auditório Virtual”, valor e quantidade de parcelas diferente para cada lance ofertado as guias para pagamento</w:t>
      </w:r>
      <w:r w:rsidR="0014445F" w:rsidRPr="003342BB">
        <w:rPr>
          <w:rFonts w:ascii="Verdana" w:hAnsi="Verdana"/>
          <w:sz w:val="24"/>
          <w:szCs w:val="24"/>
        </w:rPr>
        <w:t xml:space="preserve"> </w:t>
      </w:r>
      <w:r w:rsidRPr="003342BB">
        <w:rPr>
          <w:rFonts w:ascii="Verdana" w:hAnsi="Verdana"/>
          <w:sz w:val="24"/>
          <w:szCs w:val="24"/>
        </w:rPr>
        <w:t>das parcelas mensais deverão ser geradas pelo próprio arrematante diretamente no site do Tribunal; deverá também o interessado atentar para o disposto nos demais parágrafos do artigo 895 quanto ao valor da parcela, das garantias,</w:t>
      </w:r>
      <w:r w:rsidR="0014445F" w:rsidRPr="003342BB">
        <w:rPr>
          <w:rFonts w:ascii="Verdana" w:hAnsi="Verdana"/>
          <w:sz w:val="24"/>
          <w:szCs w:val="24"/>
        </w:rPr>
        <w:t xml:space="preserve"> </w:t>
      </w:r>
      <w:r w:rsidRPr="003342BB">
        <w:rPr>
          <w:rFonts w:ascii="Verdana" w:hAnsi="Verdana"/>
          <w:sz w:val="24"/>
          <w:szCs w:val="24"/>
        </w:rPr>
        <w:t>da atualização mensal das parcelas vincendas e da decisão exarada pelo MM. Juiz nos autos.</w:t>
      </w:r>
    </w:p>
    <w:p w14:paraId="4DEB11A0" w14:textId="77777777" w:rsidR="00B3171C" w:rsidRPr="003342BB" w:rsidRDefault="00B3171C" w:rsidP="003342BB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3342BB">
        <w:rPr>
          <w:rFonts w:ascii="Verdana" w:hAnsi="Verdana"/>
          <w:sz w:val="24"/>
          <w:szCs w:val="24"/>
        </w:rPr>
        <w:t>Das Garantias: Os bens serão vendidos em caráter “ad corpus”, e no estado em que se encontram, cabendo exclusivamente ao interessado fazer a verificação inclusive processual antes de ofertar lances; ressaltando que as visitações nem sempre é possível uma vez que na maioria das vezes os bens se encontram na posse do executado.</w:t>
      </w:r>
    </w:p>
    <w:p w14:paraId="4E0FF75F" w14:textId="77777777" w:rsidR="00B3171C" w:rsidRPr="003342BB" w:rsidRDefault="00B3171C" w:rsidP="003342BB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3342BB">
        <w:rPr>
          <w:rFonts w:ascii="Verdana" w:hAnsi="Verdana"/>
          <w:sz w:val="24"/>
          <w:szCs w:val="24"/>
        </w:rPr>
        <w:lastRenderedPageBreak/>
        <w:t>Responsabilidade outras: Correrão por conta exclusiva do arrematante as despesas gerais relativas à desmontagem, transporte e transferência patrimonial dos bens arrematados, exceto os que se enquadrem no art. 130, § único do CTN e art. 908, § 1° do CPC.</w:t>
      </w:r>
    </w:p>
    <w:p w14:paraId="5591E5F4" w14:textId="77777777" w:rsidR="00B3171C" w:rsidRPr="003342BB" w:rsidRDefault="00B3171C" w:rsidP="003342BB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3342BB">
        <w:rPr>
          <w:rFonts w:ascii="Verdana" w:hAnsi="Verdana"/>
          <w:sz w:val="24"/>
          <w:szCs w:val="24"/>
        </w:rPr>
        <w:t>Recursos: Dos autos não consta recursos ou causa pendente de julgamento.</w:t>
      </w:r>
    </w:p>
    <w:p w14:paraId="592FB7CD" w14:textId="77777777" w:rsidR="008B5371" w:rsidRPr="003342BB" w:rsidRDefault="00B3171C" w:rsidP="003342BB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3342BB">
        <w:rPr>
          <w:rFonts w:ascii="Verdana" w:hAnsi="Verdana"/>
          <w:sz w:val="24"/>
          <w:szCs w:val="24"/>
        </w:rPr>
        <w:t>Da Carta de arrematação: A carta de arrematação será expedida pelo MM. Juiz nos termos dos art. 901 e 903 do CPC.</w:t>
      </w:r>
    </w:p>
    <w:p w14:paraId="16AB1E79" w14:textId="423ECC44" w:rsidR="00402415" w:rsidRPr="003342BB" w:rsidRDefault="008B5371" w:rsidP="003342BB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3342BB">
        <w:rPr>
          <w:rFonts w:ascii="Verdana" w:hAnsi="Verdana"/>
          <w:sz w:val="24"/>
          <w:szCs w:val="24"/>
        </w:rPr>
        <w:t xml:space="preserve">Dúvidas e Esclarecimentos: pessoalmente perante o </w:t>
      </w:r>
      <w:bookmarkEnd w:id="5"/>
      <w:r w:rsidR="00B11CD5" w:rsidRPr="003342BB">
        <w:rPr>
          <w:rFonts w:ascii="Verdana" w:hAnsi="Verdana"/>
          <w:sz w:val="24"/>
          <w:szCs w:val="24"/>
        </w:rPr>
        <w:t>1</w:t>
      </w:r>
      <w:r w:rsidRPr="003342BB">
        <w:rPr>
          <w:rFonts w:ascii="Verdana" w:hAnsi="Verdana"/>
          <w:sz w:val="24"/>
          <w:szCs w:val="24"/>
        </w:rPr>
        <w:t xml:space="preserve">° </w:t>
      </w:r>
      <w:bookmarkStart w:id="6" w:name="_Hlk149298997"/>
      <w:r w:rsidRPr="003342BB">
        <w:rPr>
          <w:rFonts w:ascii="Verdana" w:hAnsi="Verdana"/>
          <w:sz w:val="24"/>
          <w:szCs w:val="24"/>
        </w:rPr>
        <w:t xml:space="preserve">Ofício Cível, ou no escritório do </w:t>
      </w:r>
      <w:r w:rsidR="00F935E1" w:rsidRPr="003342BB">
        <w:rPr>
          <w:rFonts w:ascii="Verdana" w:hAnsi="Verdana"/>
          <w:sz w:val="24"/>
          <w:szCs w:val="24"/>
        </w:rPr>
        <w:t>L</w:t>
      </w:r>
      <w:r w:rsidRPr="003342BB">
        <w:rPr>
          <w:rFonts w:ascii="Verdana" w:hAnsi="Verdana"/>
          <w:sz w:val="24"/>
          <w:szCs w:val="24"/>
        </w:rPr>
        <w:t xml:space="preserve">eiloeiro </w:t>
      </w:r>
      <w:r w:rsidR="00F935E1" w:rsidRPr="003342BB">
        <w:rPr>
          <w:rFonts w:ascii="Verdana" w:hAnsi="Verdana"/>
          <w:sz w:val="24"/>
          <w:szCs w:val="24"/>
        </w:rPr>
        <w:t>O</w:t>
      </w:r>
      <w:r w:rsidRPr="003342BB">
        <w:rPr>
          <w:rFonts w:ascii="Verdana" w:hAnsi="Verdana"/>
          <w:sz w:val="24"/>
          <w:szCs w:val="24"/>
        </w:rPr>
        <w:t xml:space="preserve">ficial, Sr. Irani Flores, </w:t>
      </w:r>
      <w:r w:rsidR="00207209" w:rsidRPr="003342BB">
        <w:rPr>
          <w:rFonts w:ascii="Verdana" w:hAnsi="Verdana"/>
          <w:sz w:val="24"/>
          <w:szCs w:val="24"/>
        </w:rPr>
        <w:t>Avenida Paulista n° 2421, 2° andar, SP - Capi</w:t>
      </w:r>
      <w:r w:rsidRPr="003342BB">
        <w:rPr>
          <w:rFonts w:ascii="Verdana" w:hAnsi="Verdana"/>
          <w:sz w:val="24"/>
          <w:szCs w:val="24"/>
        </w:rPr>
        <w:t xml:space="preserve">tal, ou ainda, pelo telefone (55 11) 3965-0000 / Whats App (55 11) 95662-5151, e e-mail: </w:t>
      </w:r>
      <w:hyperlink r:id="rId5" w:history="1">
        <w:r w:rsidR="00402415" w:rsidRPr="003342BB">
          <w:rPr>
            <w:rStyle w:val="Hyperlink"/>
            <w:rFonts w:ascii="Verdana" w:hAnsi="Verdana"/>
            <w:sz w:val="24"/>
            <w:szCs w:val="24"/>
          </w:rPr>
          <w:t>atendimento@leilaobrasil.com.br</w:t>
        </w:r>
      </w:hyperlink>
      <w:r w:rsidR="00402415" w:rsidRPr="003342BB">
        <w:rPr>
          <w:rFonts w:ascii="Verdana" w:hAnsi="Verdana"/>
          <w:sz w:val="24"/>
          <w:szCs w:val="24"/>
        </w:rPr>
        <w:t>.</w:t>
      </w:r>
    </w:p>
    <w:p w14:paraId="3DBCCA1F" w14:textId="1284ADCC" w:rsidR="00CC129A" w:rsidRPr="003342BB" w:rsidRDefault="00B3171C" w:rsidP="003342BB">
      <w:pPr>
        <w:spacing w:line="360" w:lineRule="auto"/>
        <w:jc w:val="both"/>
        <w:rPr>
          <w:rFonts w:ascii="Verdana" w:hAnsi="Verdana"/>
          <w:sz w:val="24"/>
          <w:szCs w:val="24"/>
        </w:rPr>
      </w:pPr>
      <w:r w:rsidRPr="003342BB">
        <w:rPr>
          <w:rFonts w:ascii="Verdana" w:hAnsi="Verdana"/>
          <w:sz w:val="24"/>
          <w:szCs w:val="24"/>
        </w:rPr>
        <w:t>Ficam os executados, bem como eventuais interessados, INTIMADOS das designações supra, caso não sejam localizados para as intimações pessoais, será o edital “por extrato”, afixado e publicado na forma da lei, Provimento CGJ n° 32/2018, art. 428.1.2, e art. 887, § 2° do CPC</w:t>
      </w:r>
      <w:r w:rsidR="008B5371" w:rsidRPr="003342BB">
        <w:rPr>
          <w:rFonts w:ascii="Verdana" w:hAnsi="Verdana"/>
          <w:sz w:val="24"/>
          <w:szCs w:val="24"/>
        </w:rPr>
        <w:t>.</w:t>
      </w:r>
      <w:bookmarkEnd w:id="6"/>
      <w:r w:rsidR="008B5371" w:rsidRPr="003342BB">
        <w:rPr>
          <w:rFonts w:ascii="Verdana" w:hAnsi="Verdana"/>
          <w:sz w:val="24"/>
          <w:szCs w:val="24"/>
        </w:rPr>
        <w:t xml:space="preserve"> </w:t>
      </w:r>
      <w:r w:rsidR="00B11CD5" w:rsidRPr="003342BB">
        <w:rPr>
          <w:rFonts w:ascii="Verdana" w:hAnsi="Verdana"/>
          <w:sz w:val="24"/>
          <w:szCs w:val="24"/>
        </w:rPr>
        <w:t>Monte Alto</w:t>
      </w:r>
      <w:r w:rsidR="008B5371" w:rsidRPr="003342BB">
        <w:rPr>
          <w:rFonts w:ascii="Verdana" w:hAnsi="Verdana"/>
          <w:sz w:val="24"/>
          <w:szCs w:val="24"/>
        </w:rPr>
        <w:t xml:space="preserve">, </w:t>
      </w:r>
      <w:r w:rsidR="00B11CD5" w:rsidRPr="003342BB">
        <w:rPr>
          <w:rFonts w:ascii="Verdana" w:hAnsi="Verdana"/>
          <w:sz w:val="24"/>
          <w:szCs w:val="24"/>
        </w:rPr>
        <w:t>28</w:t>
      </w:r>
      <w:r w:rsidR="008B5371" w:rsidRPr="003342BB">
        <w:rPr>
          <w:rFonts w:ascii="Verdana" w:hAnsi="Verdana"/>
          <w:sz w:val="24"/>
          <w:szCs w:val="24"/>
        </w:rPr>
        <w:t>/</w:t>
      </w:r>
      <w:r w:rsidR="00B11CD5" w:rsidRPr="003342BB">
        <w:rPr>
          <w:rFonts w:ascii="Verdana" w:hAnsi="Verdana"/>
          <w:sz w:val="24"/>
          <w:szCs w:val="24"/>
        </w:rPr>
        <w:t>04</w:t>
      </w:r>
      <w:r w:rsidR="008B5371" w:rsidRPr="003342BB">
        <w:rPr>
          <w:rFonts w:ascii="Verdana" w:hAnsi="Verdana"/>
          <w:sz w:val="24"/>
          <w:szCs w:val="24"/>
        </w:rPr>
        <w:t>/202</w:t>
      </w:r>
      <w:r w:rsidR="00A31008" w:rsidRPr="003342BB">
        <w:rPr>
          <w:rFonts w:ascii="Verdana" w:hAnsi="Verdana"/>
          <w:sz w:val="24"/>
          <w:szCs w:val="24"/>
        </w:rPr>
        <w:t>5</w:t>
      </w:r>
    </w:p>
    <w:sectPr w:rsidR="00CC129A" w:rsidRPr="003342BB" w:rsidSect="006246BE">
      <w:pgSz w:w="11906" w:h="16838"/>
      <w:pgMar w:top="1417" w:right="1700" w:bottom="1417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92B"/>
    <w:rsid w:val="00000E08"/>
    <w:rsid w:val="000566B4"/>
    <w:rsid w:val="00072657"/>
    <w:rsid w:val="00090CC0"/>
    <w:rsid w:val="00093BFD"/>
    <w:rsid w:val="000A32FC"/>
    <w:rsid w:val="000D15F1"/>
    <w:rsid w:val="000D5F12"/>
    <w:rsid w:val="000E2003"/>
    <w:rsid w:val="00132C6A"/>
    <w:rsid w:val="0014445F"/>
    <w:rsid w:val="0015182F"/>
    <w:rsid w:val="0018550B"/>
    <w:rsid w:val="001D692B"/>
    <w:rsid w:val="001E10F0"/>
    <w:rsid w:val="00200C9D"/>
    <w:rsid w:val="00207209"/>
    <w:rsid w:val="002627D5"/>
    <w:rsid w:val="00264417"/>
    <w:rsid w:val="00313825"/>
    <w:rsid w:val="00320D62"/>
    <w:rsid w:val="00321222"/>
    <w:rsid w:val="00330AF6"/>
    <w:rsid w:val="003342BB"/>
    <w:rsid w:val="0033459E"/>
    <w:rsid w:val="00357D56"/>
    <w:rsid w:val="003B1E7F"/>
    <w:rsid w:val="003E019A"/>
    <w:rsid w:val="00402415"/>
    <w:rsid w:val="00413128"/>
    <w:rsid w:val="00420C58"/>
    <w:rsid w:val="004743AB"/>
    <w:rsid w:val="00477B6D"/>
    <w:rsid w:val="004960BB"/>
    <w:rsid w:val="004E5093"/>
    <w:rsid w:val="005604E1"/>
    <w:rsid w:val="00573F47"/>
    <w:rsid w:val="005D7A22"/>
    <w:rsid w:val="006246BE"/>
    <w:rsid w:val="00625ED3"/>
    <w:rsid w:val="006474D0"/>
    <w:rsid w:val="006B6A93"/>
    <w:rsid w:val="006E6771"/>
    <w:rsid w:val="007043B6"/>
    <w:rsid w:val="00712885"/>
    <w:rsid w:val="007304BD"/>
    <w:rsid w:val="007F3A44"/>
    <w:rsid w:val="00845E41"/>
    <w:rsid w:val="00872A2C"/>
    <w:rsid w:val="008A7691"/>
    <w:rsid w:val="008B5371"/>
    <w:rsid w:val="008B723B"/>
    <w:rsid w:val="00927034"/>
    <w:rsid w:val="009370C1"/>
    <w:rsid w:val="00952CB9"/>
    <w:rsid w:val="009653F9"/>
    <w:rsid w:val="00986822"/>
    <w:rsid w:val="009B6ADB"/>
    <w:rsid w:val="009C1D36"/>
    <w:rsid w:val="009E5B7A"/>
    <w:rsid w:val="00A31008"/>
    <w:rsid w:val="00AE4094"/>
    <w:rsid w:val="00B11CD5"/>
    <w:rsid w:val="00B1267A"/>
    <w:rsid w:val="00B22150"/>
    <w:rsid w:val="00B3171C"/>
    <w:rsid w:val="00B72203"/>
    <w:rsid w:val="00BB5794"/>
    <w:rsid w:val="00BE1CC8"/>
    <w:rsid w:val="00C359A3"/>
    <w:rsid w:val="00C57568"/>
    <w:rsid w:val="00C57686"/>
    <w:rsid w:val="00C610F9"/>
    <w:rsid w:val="00C85D87"/>
    <w:rsid w:val="00CB5E01"/>
    <w:rsid w:val="00CC129A"/>
    <w:rsid w:val="00DB4445"/>
    <w:rsid w:val="00DD2D6A"/>
    <w:rsid w:val="00DD6759"/>
    <w:rsid w:val="00DE0C7F"/>
    <w:rsid w:val="00E04AAF"/>
    <w:rsid w:val="00E338B8"/>
    <w:rsid w:val="00E4729A"/>
    <w:rsid w:val="00E5473E"/>
    <w:rsid w:val="00E60864"/>
    <w:rsid w:val="00EB0730"/>
    <w:rsid w:val="00EB226A"/>
    <w:rsid w:val="00EF5B75"/>
    <w:rsid w:val="00F00951"/>
    <w:rsid w:val="00F26DCB"/>
    <w:rsid w:val="00F76BA5"/>
    <w:rsid w:val="00F87CAC"/>
    <w:rsid w:val="00F935E1"/>
    <w:rsid w:val="00FB4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7E1A5"/>
  <w15:chartTrackingRefBased/>
  <w15:docId w15:val="{050ADCC8-F5A5-42DC-A34C-C142894C4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32C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132C6A"/>
    <w:rPr>
      <w:b/>
      <w:bCs/>
    </w:rPr>
  </w:style>
  <w:style w:type="character" w:styleId="Hyperlink">
    <w:name w:val="Hyperlink"/>
    <w:uiPriority w:val="99"/>
    <w:unhideWhenUsed/>
    <w:rsid w:val="007304BD"/>
    <w:rPr>
      <w:color w:val="0563C1"/>
      <w:u w:val="single"/>
    </w:rPr>
  </w:style>
  <w:style w:type="character" w:styleId="MenoPendente">
    <w:name w:val="Unresolved Mention"/>
    <w:uiPriority w:val="99"/>
    <w:semiHidden/>
    <w:unhideWhenUsed/>
    <w:rsid w:val="007304BD"/>
    <w:rPr>
      <w:color w:val="605E5C"/>
      <w:shd w:val="clear" w:color="auto" w:fill="E1DFDD"/>
    </w:rPr>
  </w:style>
  <w:style w:type="character" w:styleId="nfase">
    <w:name w:val="Emphasis"/>
    <w:uiPriority w:val="20"/>
    <w:qFormat/>
    <w:rsid w:val="0032122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07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98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8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9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tendimento@leilaobrasil.com.br" TargetMode="External"/><Relationship Id="rId4" Type="http://schemas.openxmlformats.org/officeDocument/2006/relationships/hyperlink" Target="http://www.leilaobrasil.com.b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Modelos%20Personalizados%20do%20Office\Modelo%20de%20edital%20-%20SP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 de edital - SP</Template>
  <TotalTime>1</TotalTime>
  <Pages>4</Pages>
  <Words>1058</Words>
  <Characters>5716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6761</CharactersWithSpaces>
  <SharedDoc>false</SharedDoc>
  <HLinks>
    <vt:vector size="6" baseType="variant">
      <vt:variant>
        <vt:i4>3670071</vt:i4>
      </vt:variant>
      <vt:variant>
        <vt:i4>0</vt:i4>
      </vt:variant>
      <vt:variant>
        <vt:i4>0</vt:i4>
      </vt:variant>
      <vt:variant>
        <vt:i4>5</vt:i4>
      </vt:variant>
      <vt:variant>
        <vt:lpwstr>http://www.leilaobrasil.com.br/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LEILÃO BRASIL</dc:creator>
  <cp:keywords/>
  <dc:description/>
  <cp:lastModifiedBy>IRANI FLORES</cp:lastModifiedBy>
  <cp:revision>2</cp:revision>
  <cp:lastPrinted>2025-04-29T19:41:00Z</cp:lastPrinted>
  <dcterms:created xsi:type="dcterms:W3CDTF">2025-04-29T19:42:00Z</dcterms:created>
  <dcterms:modified xsi:type="dcterms:W3CDTF">2025-04-29T19:42:00Z</dcterms:modified>
</cp:coreProperties>
</file>