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3DC91" w14:textId="71DA2EA3" w:rsidR="008B5371" w:rsidRPr="006B0CBB" w:rsidRDefault="00E338B8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 xml:space="preserve">Edital de 1° e 2° leilão de bem imóvel e para intimação de </w:t>
      </w:r>
      <w:r w:rsidR="009A3696" w:rsidRPr="006B0CBB">
        <w:rPr>
          <w:rFonts w:ascii="Verdana" w:hAnsi="Verdana"/>
          <w:sz w:val="24"/>
          <w:szCs w:val="24"/>
        </w:rPr>
        <w:t xml:space="preserve">Espólio de </w:t>
      </w:r>
      <w:proofErr w:type="spellStart"/>
      <w:r w:rsidR="009A3696" w:rsidRPr="006B0CBB">
        <w:rPr>
          <w:rFonts w:ascii="Verdana" w:hAnsi="Verdana"/>
          <w:sz w:val="24"/>
          <w:szCs w:val="24"/>
        </w:rPr>
        <w:t>Tossihide</w:t>
      </w:r>
      <w:proofErr w:type="spellEnd"/>
      <w:r w:rsidR="009A3696" w:rsidRPr="006B0CBB">
        <w:rPr>
          <w:rFonts w:ascii="Verdana" w:hAnsi="Verdana"/>
          <w:sz w:val="24"/>
          <w:szCs w:val="24"/>
        </w:rPr>
        <w:t xml:space="preserve"> Kanashiro</w:t>
      </w:r>
      <w:r w:rsidRPr="006B0CBB">
        <w:rPr>
          <w:rFonts w:ascii="Verdana" w:hAnsi="Verdana"/>
          <w:sz w:val="24"/>
          <w:szCs w:val="24"/>
        </w:rPr>
        <w:t xml:space="preserve">, bem como </w:t>
      </w:r>
      <w:r w:rsidR="0057370E" w:rsidRPr="006B0CBB">
        <w:rPr>
          <w:rFonts w:ascii="Verdana" w:hAnsi="Verdana"/>
          <w:sz w:val="24"/>
          <w:szCs w:val="24"/>
        </w:rPr>
        <w:t>sua esposa Neusa Yogi Kanashiro</w:t>
      </w:r>
      <w:r w:rsidR="00CD5AEF" w:rsidRPr="006B0CBB">
        <w:rPr>
          <w:rFonts w:ascii="Verdana" w:hAnsi="Verdana"/>
          <w:sz w:val="24"/>
          <w:szCs w:val="24"/>
        </w:rPr>
        <w:t xml:space="preserve"> (representada pela Defensoria Pública de São Paulo)</w:t>
      </w:r>
      <w:r w:rsidRPr="006B0CBB">
        <w:rPr>
          <w:rFonts w:ascii="Verdana" w:hAnsi="Verdana"/>
          <w:sz w:val="24"/>
          <w:szCs w:val="24"/>
        </w:rPr>
        <w:t xml:space="preserve">, expedido nos autos da ação </w:t>
      </w:r>
      <w:r w:rsidR="003D67D2" w:rsidRPr="006B0CBB">
        <w:rPr>
          <w:rFonts w:ascii="Verdana" w:hAnsi="Verdana"/>
          <w:sz w:val="24"/>
          <w:szCs w:val="24"/>
        </w:rPr>
        <w:t>de Procedimento Sumário</w:t>
      </w:r>
      <w:r w:rsidRPr="006B0CBB">
        <w:rPr>
          <w:rFonts w:ascii="Verdana" w:hAnsi="Verdana"/>
          <w:sz w:val="24"/>
          <w:szCs w:val="24"/>
        </w:rPr>
        <w:t xml:space="preserve">, que lhe requer </w:t>
      </w:r>
      <w:r w:rsidR="003D67D2" w:rsidRPr="006B0CBB">
        <w:rPr>
          <w:rFonts w:ascii="Verdana" w:hAnsi="Verdana"/>
          <w:sz w:val="24"/>
          <w:szCs w:val="24"/>
        </w:rPr>
        <w:t>Momentum Empreendimentos Imobiliários Ltda</w:t>
      </w:r>
      <w:r w:rsidRPr="006B0CBB">
        <w:rPr>
          <w:rFonts w:ascii="Verdana" w:hAnsi="Verdana"/>
          <w:sz w:val="24"/>
          <w:szCs w:val="24"/>
        </w:rPr>
        <w:t>.</w:t>
      </w:r>
      <w:r w:rsidR="00C57568" w:rsidRPr="006B0CBB">
        <w:rPr>
          <w:rFonts w:ascii="Verdana" w:hAnsi="Verdana"/>
          <w:sz w:val="24"/>
          <w:szCs w:val="24"/>
        </w:rPr>
        <w:t xml:space="preserve"> Processo n</w:t>
      </w:r>
      <w:r w:rsidR="0033459E" w:rsidRPr="006B0CBB">
        <w:rPr>
          <w:rFonts w:ascii="Verdana" w:hAnsi="Verdana"/>
          <w:sz w:val="24"/>
          <w:szCs w:val="24"/>
        </w:rPr>
        <w:t>°</w:t>
      </w:r>
      <w:r w:rsidR="00C57568" w:rsidRPr="006B0CBB">
        <w:rPr>
          <w:rFonts w:ascii="Verdana" w:hAnsi="Verdana"/>
          <w:sz w:val="24"/>
          <w:szCs w:val="24"/>
        </w:rPr>
        <w:t xml:space="preserve"> </w:t>
      </w:r>
      <w:r w:rsidR="004616D5" w:rsidRPr="006B0CBB">
        <w:rPr>
          <w:rFonts w:ascii="Verdana" w:hAnsi="Verdana"/>
          <w:sz w:val="24"/>
          <w:szCs w:val="24"/>
        </w:rPr>
        <w:t>0161791-86.2011.8.26.0100</w:t>
      </w:r>
    </w:p>
    <w:p w14:paraId="15404F6D" w14:textId="5A3C09A4" w:rsidR="008B5371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 xml:space="preserve">A </w:t>
      </w:r>
      <w:proofErr w:type="spellStart"/>
      <w:r w:rsidRPr="006B0CBB">
        <w:rPr>
          <w:rFonts w:ascii="Verdana" w:hAnsi="Verdana"/>
          <w:sz w:val="24"/>
          <w:szCs w:val="24"/>
        </w:rPr>
        <w:t>Dr</w:t>
      </w:r>
      <w:proofErr w:type="spellEnd"/>
      <w:r w:rsidR="003D67D2" w:rsidRPr="006B0CBB">
        <w:rPr>
          <w:rFonts w:ascii="Verdana" w:hAnsi="Verdana"/>
          <w:sz w:val="24"/>
          <w:szCs w:val="24"/>
        </w:rPr>
        <w:t>ª</w:t>
      </w:r>
      <w:r w:rsidRPr="006B0CBB">
        <w:rPr>
          <w:rFonts w:ascii="Verdana" w:hAnsi="Verdana"/>
          <w:sz w:val="24"/>
          <w:szCs w:val="24"/>
        </w:rPr>
        <w:t>.</w:t>
      </w:r>
      <w:r w:rsidR="003D67D2" w:rsidRPr="006B0CBB">
        <w:rPr>
          <w:rFonts w:ascii="Verdana" w:hAnsi="Verdana"/>
          <w:sz w:val="24"/>
          <w:szCs w:val="24"/>
        </w:rPr>
        <w:t xml:space="preserve"> Gisela Aguiar Wanderley</w:t>
      </w:r>
      <w:r w:rsidRPr="006B0CBB">
        <w:rPr>
          <w:rFonts w:ascii="Verdana" w:hAnsi="Verdana"/>
          <w:sz w:val="24"/>
          <w:szCs w:val="24"/>
        </w:rPr>
        <w:t xml:space="preserve">, Juiz de Direito da </w:t>
      </w:r>
      <w:r w:rsidR="003D67D2" w:rsidRPr="006B0CBB">
        <w:rPr>
          <w:rFonts w:ascii="Verdana" w:hAnsi="Verdana"/>
          <w:sz w:val="24"/>
          <w:szCs w:val="24"/>
        </w:rPr>
        <w:t>26ª Vara Cível do Foro Central Cível de São Paulo</w:t>
      </w:r>
      <w:r w:rsidRPr="006B0CBB">
        <w:rPr>
          <w:rFonts w:ascii="Verdana" w:hAnsi="Verdana"/>
          <w:sz w:val="24"/>
          <w:szCs w:val="24"/>
        </w:rPr>
        <w:t xml:space="preserve">, do Estado de São Paulo, na forma da lei, </w:t>
      </w:r>
      <w:proofErr w:type="spellStart"/>
      <w:r w:rsidRPr="006B0CBB">
        <w:rPr>
          <w:rFonts w:ascii="Verdana" w:hAnsi="Verdana"/>
          <w:sz w:val="24"/>
          <w:szCs w:val="24"/>
        </w:rPr>
        <w:t>etc</w:t>
      </w:r>
      <w:proofErr w:type="spellEnd"/>
      <w:r w:rsidR="00C91A0C" w:rsidRPr="006B0CBB">
        <w:rPr>
          <w:rFonts w:ascii="Verdana" w:hAnsi="Verdana"/>
          <w:sz w:val="24"/>
          <w:szCs w:val="24"/>
        </w:rPr>
        <w:t>…</w:t>
      </w:r>
    </w:p>
    <w:p w14:paraId="5F33D5FF" w14:textId="697E068F" w:rsidR="008B5371" w:rsidRPr="006B0CBB" w:rsidRDefault="00F935E1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Faz Saber que o</w:t>
      </w:r>
      <w:r w:rsidR="00DD69E1" w:rsidRPr="006B0CBB">
        <w:rPr>
          <w:rFonts w:ascii="Verdana" w:hAnsi="Verdana"/>
          <w:sz w:val="24"/>
          <w:szCs w:val="24"/>
        </w:rPr>
        <w:t xml:space="preserve"> </w:t>
      </w:r>
      <w:r w:rsidRPr="006B0CBB">
        <w:rPr>
          <w:rFonts w:ascii="Verdana" w:hAnsi="Verdana"/>
          <w:sz w:val="24"/>
          <w:szCs w:val="24"/>
        </w:rPr>
        <w:t>Leiloeiro</w:t>
      </w:r>
      <w:r w:rsidR="00DD69E1" w:rsidRPr="006B0CBB">
        <w:rPr>
          <w:rFonts w:ascii="Verdana" w:hAnsi="Verdana"/>
          <w:sz w:val="24"/>
          <w:szCs w:val="24"/>
        </w:rPr>
        <w:t xml:space="preserve"> </w:t>
      </w:r>
      <w:r w:rsidRPr="006B0CBB">
        <w:rPr>
          <w:rFonts w:ascii="Verdana" w:hAnsi="Verdana"/>
          <w:sz w:val="24"/>
          <w:szCs w:val="24"/>
        </w:rPr>
        <w:t>Oficial, Sr. Murilo Paes Lopes Lourenço, JUCESP 1085</w:t>
      </w:r>
      <w:bookmarkStart w:id="0" w:name="_Hlk149298895"/>
      <w:r w:rsidR="00264417" w:rsidRPr="006B0CBB">
        <w:rPr>
          <w:rFonts w:ascii="Verdana" w:hAnsi="Verdana"/>
          <w:sz w:val="24"/>
          <w:szCs w:val="24"/>
        </w:rPr>
        <w:t xml:space="preserve">, </w:t>
      </w:r>
      <w:bookmarkEnd w:id="0"/>
      <w:r w:rsidR="00B3171C" w:rsidRPr="006B0CBB">
        <w:rPr>
          <w:rFonts w:ascii="Verdana" w:hAnsi="Verdana"/>
          <w:sz w:val="24"/>
          <w:szCs w:val="24"/>
        </w:rPr>
        <w:t xml:space="preserve">levará a leilão público para venda e arrematação, no local e hora descritos no edital com transmissão pela internet e disponibilização imediata na plataforma de leilões eletrônicos, </w:t>
      </w:r>
      <w:hyperlink r:id="rId4" w:history="1">
        <w:r w:rsidR="00B3171C" w:rsidRPr="006B0CBB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6B0CBB">
        <w:rPr>
          <w:rFonts w:ascii="Verdana" w:hAnsi="Verdana"/>
          <w:sz w:val="24"/>
          <w:szCs w:val="24"/>
        </w:rPr>
        <w:t>.</w:t>
      </w:r>
    </w:p>
    <w:p w14:paraId="62A589D3" w14:textId="5DDAA0AA" w:rsidR="008B5371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 xml:space="preserve">Do início e encerramento do Leilão: Início do 1° leilão em </w:t>
      </w:r>
      <w:r w:rsidR="001F4DD1" w:rsidRPr="006B0CBB">
        <w:rPr>
          <w:rFonts w:ascii="Verdana" w:hAnsi="Verdana"/>
          <w:sz w:val="24"/>
          <w:szCs w:val="24"/>
        </w:rPr>
        <w:t xml:space="preserve">11/07/2025 </w:t>
      </w:r>
      <w:r w:rsidRPr="006B0CBB">
        <w:rPr>
          <w:rFonts w:ascii="Verdana" w:hAnsi="Verdana"/>
          <w:sz w:val="24"/>
          <w:szCs w:val="24"/>
        </w:rPr>
        <w:t xml:space="preserve">às </w:t>
      </w:r>
      <w:r w:rsidR="001F4DD1" w:rsidRPr="006B0CBB">
        <w:rPr>
          <w:rFonts w:ascii="Verdana" w:hAnsi="Verdana"/>
          <w:sz w:val="24"/>
          <w:szCs w:val="24"/>
        </w:rPr>
        <w:t>11:02</w:t>
      </w:r>
      <w:r w:rsidRPr="006B0CBB">
        <w:rPr>
          <w:rFonts w:ascii="Verdana" w:hAnsi="Verdana"/>
          <w:sz w:val="24"/>
          <w:szCs w:val="24"/>
        </w:rPr>
        <w:t xml:space="preserve"> horas e encerramento do 1° leilão em </w:t>
      </w:r>
      <w:r w:rsidR="001F4DD1" w:rsidRPr="006B0CBB">
        <w:rPr>
          <w:rFonts w:ascii="Verdana" w:hAnsi="Verdana"/>
          <w:sz w:val="24"/>
          <w:szCs w:val="24"/>
        </w:rPr>
        <w:t>14/07/2025</w:t>
      </w:r>
      <w:r w:rsidRPr="006B0CBB">
        <w:rPr>
          <w:rFonts w:ascii="Verdana" w:hAnsi="Verdana"/>
          <w:sz w:val="24"/>
          <w:szCs w:val="24"/>
        </w:rPr>
        <w:t xml:space="preserve"> às </w:t>
      </w:r>
      <w:r w:rsidR="001F4DD1" w:rsidRPr="006B0CBB">
        <w:rPr>
          <w:rFonts w:ascii="Verdana" w:hAnsi="Verdana"/>
          <w:sz w:val="24"/>
          <w:szCs w:val="24"/>
        </w:rPr>
        <w:t>11:02</w:t>
      </w:r>
      <w:r w:rsidRPr="006B0CBB">
        <w:rPr>
          <w:rFonts w:ascii="Verdana" w:hAnsi="Verdana"/>
          <w:sz w:val="24"/>
          <w:szCs w:val="24"/>
        </w:rPr>
        <w:t xml:space="preserve"> horas, em não havendo lance igual ou superior ao valor da avaliação atualizada para a data supra, seguir-se-á sem interrupção o 2° leilão que se encerrará em </w:t>
      </w:r>
      <w:r w:rsidR="001F4DD1" w:rsidRPr="006B0CBB">
        <w:rPr>
          <w:rFonts w:ascii="Verdana" w:hAnsi="Verdana"/>
          <w:sz w:val="24"/>
          <w:szCs w:val="24"/>
        </w:rPr>
        <w:t>08/08/2025</w:t>
      </w:r>
      <w:r w:rsidRPr="006B0CBB">
        <w:rPr>
          <w:rFonts w:ascii="Verdana" w:hAnsi="Verdana"/>
          <w:sz w:val="24"/>
          <w:szCs w:val="24"/>
        </w:rPr>
        <w:t xml:space="preserve"> às </w:t>
      </w:r>
      <w:r w:rsidR="001F4DD1" w:rsidRPr="006B0CBB">
        <w:rPr>
          <w:rFonts w:ascii="Verdana" w:hAnsi="Verdana"/>
          <w:sz w:val="24"/>
          <w:szCs w:val="24"/>
        </w:rPr>
        <w:t>11:02</w:t>
      </w:r>
      <w:r w:rsidRPr="006B0CBB">
        <w:rPr>
          <w:rFonts w:ascii="Verdana" w:hAnsi="Verdana"/>
          <w:sz w:val="24"/>
          <w:szCs w:val="24"/>
        </w:rPr>
        <w:t xml:space="preserve"> horas, não sendo aceito lances inferiores a </w:t>
      </w:r>
      <w:r w:rsidR="001F4DD1" w:rsidRPr="006B0CBB">
        <w:rPr>
          <w:rFonts w:ascii="Verdana" w:hAnsi="Verdana"/>
          <w:sz w:val="24"/>
          <w:szCs w:val="24"/>
        </w:rPr>
        <w:t>50</w:t>
      </w:r>
      <w:r w:rsidRPr="006B0CBB">
        <w:rPr>
          <w:rFonts w:ascii="Verdana" w:hAnsi="Verdana"/>
          <w:sz w:val="24"/>
          <w:szCs w:val="24"/>
        </w:rPr>
        <w:t>% do valor da avaliação atualizada pelos índices do TJSP para a data da abertura do leilão que deverá ser ofertado diretamente na plataforma através da internet.</w:t>
      </w:r>
    </w:p>
    <w:p w14:paraId="4A712D54" w14:textId="77777777" w:rsidR="00A906E5" w:rsidRPr="006B0CBB" w:rsidRDefault="00E338B8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Bem</w:t>
      </w:r>
      <w:r w:rsidR="004E5093" w:rsidRPr="006B0CBB">
        <w:rPr>
          <w:rFonts w:ascii="Verdana" w:hAnsi="Verdana"/>
          <w:sz w:val="24"/>
          <w:szCs w:val="24"/>
        </w:rPr>
        <w:t>:</w:t>
      </w:r>
      <w:r w:rsidRPr="006B0CBB">
        <w:rPr>
          <w:rFonts w:ascii="Verdana" w:hAnsi="Verdana"/>
          <w:sz w:val="24"/>
          <w:szCs w:val="24"/>
        </w:rPr>
        <w:t xml:space="preserve"> </w:t>
      </w:r>
      <w:r w:rsidR="00DA46E3" w:rsidRPr="006B0CBB">
        <w:rPr>
          <w:rFonts w:ascii="Verdana" w:hAnsi="Verdana"/>
          <w:sz w:val="24"/>
          <w:szCs w:val="24"/>
        </w:rPr>
        <w:t>O Terreno constante do lote 26 da quadra “IW" do loteamento denominado Ninho Verde — Gleba II, no Distrito e Município de Pardinho/SP, medindo 15m de frente para a Rua n° 175, 15m nos fundos para o lote n° 01, 30m do lado direito confrontando com os lotes n° 27 e 28, 30m do lado esquerdo confrontando com o lote n° 25, encerrando a área de 450m².</w:t>
      </w:r>
      <w:r w:rsidR="007204C2" w:rsidRPr="006B0CBB">
        <w:rPr>
          <w:rFonts w:ascii="Verdana" w:hAnsi="Verdana"/>
          <w:sz w:val="24"/>
          <w:szCs w:val="24"/>
        </w:rPr>
        <w:t xml:space="preserve"> Contribuinte: 04.679-5. </w:t>
      </w:r>
      <w:r w:rsidR="00DA46E3" w:rsidRPr="006B0CBB">
        <w:rPr>
          <w:rFonts w:ascii="Verdana" w:hAnsi="Verdana"/>
          <w:sz w:val="24"/>
          <w:szCs w:val="24"/>
        </w:rPr>
        <w:t>Matrícula n° 14.710 do 1° CRI de Botucatu/SP</w:t>
      </w:r>
      <w:r w:rsidR="007204C2" w:rsidRPr="006B0CBB">
        <w:rPr>
          <w:rFonts w:ascii="Verdana" w:hAnsi="Verdana"/>
          <w:sz w:val="24"/>
          <w:szCs w:val="24"/>
        </w:rPr>
        <w:t>.</w:t>
      </w:r>
      <w:r w:rsidR="00A906E5" w:rsidRPr="006B0CBB">
        <w:rPr>
          <w:rFonts w:ascii="Verdana" w:hAnsi="Verdana"/>
          <w:sz w:val="24"/>
          <w:szCs w:val="24"/>
        </w:rPr>
        <w:t xml:space="preserve"> Ônus: Consta na Av.2, a penhora do imóvel pelo processo n° 0161791-86.2011.8.26.0100 da 26ª Vara Cível do Foro Central Cível de São Paulo.</w:t>
      </w:r>
    </w:p>
    <w:p w14:paraId="16317920" w14:textId="7F21B030" w:rsidR="008B5371" w:rsidRPr="006B0CBB" w:rsidRDefault="008B5371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Avaliação</w:t>
      </w:r>
      <w:r w:rsidR="009C1D36" w:rsidRPr="006B0CBB">
        <w:rPr>
          <w:rFonts w:ascii="Verdana" w:hAnsi="Verdana"/>
          <w:sz w:val="24"/>
          <w:szCs w:val="24"/>
        </w:rPr>
        <w:t>:</w:t>
      </w:r>
      <w:r w:rsidRPr="006B0CBB">
        <w:rPr>
          <w:rFonts w:ascii="Verdana" w:hAnsi="Verdana"/>
          <w:sz w:val="24"/>
          <w:szCs w:val="24"/>
        </w:rPr>
        <w:t xml:space="preserve"> R$ </w:t>
      </w:r>
      <w:r w:rsidR="00231860" w:rsidRPr="006B0CBB">
        <w:rPr>
          <w:rFonts w:ascii="Verdana" w:hAnsi="Verdana"/>
          <w:sz w:val="24"/>
          <w:szCs w:val="24"/>
        </w:rPr>
        <w:t xml:space="preserve">30.949,73 </w:t>
      </w:r>
      <w:r w:rsidRPr="006B0CBB">
        <w:rPr>
          <w:rFonts w:ascii="Verdana" w:hAnsi="Verdana"/>
          <w:sz w:val="24"/>
          <w:szCs w:val="24"/>
        </w:rPr>
        <w:t>(</w:t>
      </w:r>
      <w:r w:rsidR="00231860" w:rsidRPr="006B0CBB">
        <w:rPr>
          <w:rFonts w:ascii="Verdana" w:hAnsi="Verdana"/>
          <w:sz w:val="24"/>
          <w:szCs w:val="24"/>
        </w:rPr>
        <w:t>maio</w:t>
      </w:r>
      <w:r w:rsidRPr="006B0CBB">
        <w:rPr>
          <w:rFonts w:ascii="Verdana" w:hAnsi="Verdana"/>
          <w:sz w:val="24"/>
          <w:szCs w:val="24"/>
        </w:rPr>
        <w:t>/</w:t>
      </w:r>
      <w:r w:rsidR="00231860" w:rsidRPr="006B0CBB">
        <w:rPr>
          <w:rFonts w:ascii="Verdana" w:hAnsi="Verdana"/>
          <w:sz w:val="24"/>
          <w:szCs w:val="24"/>
        </w:rPr>
        <w:t>2025</w:t>
      </w:r>
      <w:r w:rsidRPr="006B0CBB">
        <w:rPr>
          <w:rFonts w:ascii="Verdana" w:hAnsi="Verdana"/>
          <w:sz w:val="24"/>
          <w:szCs w:val="24"/>
        </w:rPr>
        <w:t>).</w:t>
      </w:r>
    </w:p>
    <w:p w14:paraId="03007005" w14:textId="77777777" w:rsidR="008B5371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1" w:name="_Hlk149298940"/>
      <w:r w:rsidRPr="006B0CBB">
        <w:rPr>
          <w:rFonts w:ascii="Verdana" w:hAnsi="Verdana"/>
          <w:sz w:val="24"/>
          <w:szCs w:val="24"/>
        </w:rPr>
        <w:lastRenderedPageBreak/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42D6322A" w14:textId="77777777" w:rsidR="00B3171C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2E4F5C40" w14:textId="34CD24E1" w:rsidR="008B5371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Da Comissão: A comissão do leiloeiro será de 5% sobre o valor da arrematação artigo 7° da Resolução 236/2016 do CNJ, não estando incluída no valor da arrematação e deverá ser</w:t>
      </w:r>
      <w:r w:rsidR="00207209" w:rsidRPr="006B0CBB">
        <w:rPr>
          <w:rFonts w:ascii="Verdana" w:hAnsi="Verdana"/>
          <w:sz w:val="24"/>
          <w:szCs w:val="24"/>
        </w:rPr>
        <w:t xml:space="preserve"> </w:t>
      </w:r>
      <w:bookmarkEnd w:id="1"/>
      <w:r w:rsidR="007204C2" w:rsidRPr="006B0CBB">
        <w:rPr>
          <w:rFonts w:ascii="Verdana" w:hAnsi="Verdana"/>
          <w:sz w:val="24"/>
          <w:szCs w:val="24"/>
        </w:rPr>
        <w:t>depositada nos autos</w:t>
      </w:r>
      <w:r w:rsidR="00207209" w:rsidRPr="006B0CBB">
        <w:rPr>
          <w:rFonts w:ascii="Verdana" w:hAnsi="Verdana"/>
          <w:sz w:val="24"/>
          <w:szCs w:val="24"/>
        </w:rPr>
        <w:t>.</w:t>
      </w:r>
    </w:p>
    <w:p w14:paraId="3592D406" w14:textId="77777777" w:rsidR="008B5371" w:rsidRPr="006B0CBB" w:rsidRDefault="008B5371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2" w:name="_Hlk149298970"/>
      <w:r w:rsidRPr="006B0CBB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5CDCBCAD" w14:textId="77777777" w:rsidR="008B5371" w:rsidRPr="006B0CBB" w:rsidRDefault="008B5371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1B3F122A" w14:textId="2886A7BD" w:rsidR="006474D0" w:rsidRPr="006B0CBB" w:rsidRDefault="006474D0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3" w:name="_Hlk149298983"/>
      <w:bookmarkEnd w:id="2"/>
      <w:r w:rsidRPr="006B0CBB">
        <w:rPr>
          <w:rFonts w:ascii="Verdana" w:hAnsi="Verdana"/>
          <w:sz w:val="24"/>
          <w:szCs w:val="24"/>
        </w:rPr>
        <w:t>Do pagamento parcelado: O parcelamento da arrematação dar-se-á nos termos da Lei; Artigo 895, §2°, §7° e §8°, todos do CPC e Artigo 14 e 22 da Resolução 236/2016 do CNJ, compreendendo a ampla divulgação e transparência necessárias ao judiciário; ainda, poderá o interessado ofertar “Real Time dentro do Auditório Virtual”, valor e quantidade de parcelas diferente para cada lance ofertado as guias para pagamento</w:t>
      </w:r>
      <w:r w:rsidR="0014445F" w:rsidRPr="006B0CBB">
        <w:rPr>
          <w:rFonts w:ascii="Verdana" w:hAnsi="Verdana"/>
          <w:sz w:val="24"/>
          <w:szCs w:val="24"/>
        </w:rPr>
        <w:t xml:space="preserve"> </w:t>
      </w:r>
      <w:r w:rsidRPr="006B0CBB">
        <w:rPr>
          <w:rFonts w:ascii="Verdana" w:hAnsi="Verdana"/>
          <w:sz w:val="24"/>
          <w:szCs w:val="24"/>
        </w:rPr>
        <w:t>das parcelas mensais deverão ser geradas pelo próprio arrematante diretamente no site do Tribunal; deverá também o interessado atentar para o disposto nos demais parágrafos do artigo 895 quanto ao valor da parcela, das garantias,</w:t>
      </w:r>
      <w:r w:rsidR="0014445F" w:rsidRPr="006B0CBB">
        <w:rPr>
          <w:rFonts w:ascii="Verdana" w:hAnsi="Verdana"/>
          <w:sz w:val="24"/>
          <w:szCs w:val="24"/>
        </w:rPr>
        <w:t xml:space="preserve"> </w:t>
      </w:r>
      <w:r w:rsidRPr="006B0CBB">
        <w:rPr>
          <w:rFonts w:ascii="Verdana" w:hAnsi="Verdana"/>
          <w:sz w:val="24"/>
          <w:szCs w:val="24"/>
        </w:rPr>
        <w:t xml:space="preserve">da atualização mensal das parcelas vincendas e da decisão exarada </w:t>
      </w:r>
      <w:r w:rsidR="004B3E28" w:rsidRPr="006B0CBB">
        <w:rPr>
          <w:rFonts w:ascii="Verdana" w:hAnsi="Verdana"/>
          <w:sz w:val="24"/>
          <w:szCs w:val="24"/>
        </w:rPr>
        <w:t xml:space="preserve">pela MMª. Juíza </w:t>
      </w:r>
      <w:r w:rsidRPr="006B0CBB">
        <w:rPr>
          <w:rFonts w:ascii="Verdana" w:hAnsi="Verdana"/>
          <w:sz w:val="24"/>
          <w:szCs w:val="24"/>
        </w:rPr>
        <w:t>nos autos.</w:t>
      </w:r>
    </w:p>
    <w:p w14:paraId="5DA89C83" w14:textId="77777777" w:rsidR="00B3171C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 xml:space="preserve">Das Garantias: Os bens serão vendidos em caráter “ad corpus”, e no estado em que se encontram, cabendo exclusivamente ao interessado fazer a verificação inclusive processual antes de ofertar lances; </w:t>
      </w:r>
      <w:r w:rsidRPr="006B0CBB">
        <w:rPr>
          <w:rFonts w:ascii="Verdana" w:hAnsi="Verdana"/>
          <w:sz w:val="24"/>
          <w:szCs w:val="24"/>
        </w:rPr>
        <w:lastRenderedPageBreak/>
        <w:t>ressaltando que as visitações nem sempre é possível uma vez que na maioria das vezes os bens se encontram na posse do executado.</w:t>
      </w:r>
    </w:p>
    <w:p w14:paraId="288943D4" w14:textId="77777777" w:rsidR="00B3171C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Responsabilidade outras: Correrão por conta exclusiva do arrematante as despesas gerais relativas à desmontagem, transporte e transferência patrimonial dos bens arrematados, exceto os que se enquadrem no art. 130, § único do CTN e art. 908, § 1° do CPC.</w:t>
      </w:r>
    </w:p>
    <w:p w14:paraId="34FBE79F" w14:textId="77777777" w:rsidR="00B3171C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3EF17CCE" w14:textId="1B2B3E87" w:rsidR="008B5371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 xml:space="preserve">Da Carta de arrematação: A carta de arrematação será expedida </w:t>
      </w:r>
      <w:bookmarkStart w:id="4" w:name="_Hlk198040094"/>
      <w:r w:rsidRPr="006B0CBB">
        <w:rPr>
          <w:rFonts w:ascii="Verdana" w:hAnsi="Verdana"/>
          <w:sz w:val="24"/>
          <w:szCs w:val="24"/>
        </w:rPr>
        <w:t>pel</w:t>
      </w:r>
      <w:r w:rsidR="004B3E28" w:rsidRPr="006B0CBB">
        <w:rPr>
          <w:rFonts w:ascii="Verdana" w:hAnsi="Verdana"/>
          <w:sz w:val="24"/>
          <w:szCs w:val="24"/>
        </w:rPr>
        <w:t xml:space="preserve">a </w:t>
      </w:r>
      <w:r w:rsidRPr="006B0CBB">
        <w:rPr>
          <w:rFonts w:ascii="Verdana" w:hAnsi="Verdana"/>
          <w:sz w:val="24"/>
          <w:szCs w:val="24"/>
        </w:rPr>
        <w:t>MM</w:t>
      </w:r>
      <w:r w:rsidR="004B3E28" w:rsidRPr="006B0CBB">
        <w:rPr>
          <w:rFonts w:ascii="Verdana" w:hAnsi="Verdana"/>
          <w:sz w:val="24"/>
          <w:szCs w:val="24"/>
        </w:rPr>
        <w:t>ª</w:t>
      </w:r>
      <w:r w:rsidRPr="006B0CBB">
        <w:rPr>
          <w:rFonts w:ascii="Verdana" w:hAnsi="Verdana"/>
          <w:sz w:val="24"/>
          <w:szCs w:val="24"/>
        </w:rPr>
        <w:t>. Ju</w:t>
      </w:r>
      <w:r w:rsidR="004B3E28" w:rsidRPr="006B0CBB">
        <w:rPr>
          <w:rFonts w:ascii="Verdana" w:hAnsi="Verdana"/>
          <w:sz w:val="24"/>
          <w:szCs w:val="24"/>
        </w:rPr>
        <w:t>í</w:t>
      </w:r>
      <w:r w:rsidRPr="006B0CBB">
        <w:rPr>
          <w:rFonts w:ascii="Verdana" w:hAnsi="Verdana"/>
          <w:sz w:val="24"/>
          <w:szCs w:val="24"/>
        </w:rPr>
        <w:t>z</w:t>
      </w:r>
      <w:r w:rsidR="004B3E28" w:rsidRPr="006B0CBB">
        <w:rPr>
          <w:rFonts w:ascii="Verdana" w:hAnsi="Verdana"/>
          <w:sz w:val="24"/>
          <w:szCs w:val="24"/>
        </w:rPr>
        <w:t>a</w:t>
      </w:r>
      <w:bookmarkEnd w:id="4"/>
      <w:r w:rsidRPr="006B0CBB">
        <w:rPr>
          <w:rFonts w:ascii="Verdana" w:hAnsi="Verdana"/>
          <w:sz w:val="24"/>
          <w:szCs w:val="24"/>
        </w:rPr>
        <w:t xml:space="preserve"> nos termos dos art. 901 e 903 do CPC.</w:t>
      </w:r>
    </w:p>
    <w:p w14:paraId="514DAD99" w14:textId="4BBC555E" w:rsidR="00402415" w:rsidRPr="006B0CBB" w:rsidRDefault="008B5371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3"/>
      <w:r w:rsidR="003D67D2" w:rsidRPr="006B0CBB">
        <w:rPr>
          <w:rFonts w:ascii="Verdana" w:hAnsi="Verdana"/>
          <w:sz w:val="24"/>
          <w:szCs w:val="24"/>
        </w:rPr>
        <w:t>26</w:t>
      </w:r>
      <w:r w:rsidRPr="006B0CBB">
        <w:rPr>
          <w:rFonts w:ascii="Verdana" w:hAnsi="Verdana"/>
          <w:sz w:val="24"/>
          <w:szCs w:val="24"/>
        </w:rPr>
        <w:t xml:space="preserve">° </w:t>
      </w:r>
      <w:bookmarkStart w:id="5" w:name="_Hlk149298997"/>
      <w:r w:rsidRPr="006B0CBB">
        <w:rPr>
          <w:rFonts w:ascii="Verdana" w:hAnsi="Verdana"/>
          <w:sz w:val="24"/>
          <w:szCs w:val="24"/>
        </w:rPr>
        <w:t>Ofício Cível, ou no escritório do</w:t>
      </w:r>
      <w:r w:rsidR="00DD69E1" w:rsidRPr="006B0CBB">
        <w:rPr>
          <w:rFonts w:ascii="Verdana" w:hAnsi="Verdana"/>
          <w:sz w:val="24"/>
          <w:szCs w:val="24"/>
        </w:rPr>
        <w:t xml:space="preserve"> </w:t>
      </w:r>
      <w:r w:rsidR="00F935E1" w:rsidRPr="006B0CBB">
        <w:rPr>
          <w:rFonts w:ascii="Verdana" w:hAnsi="Verdana"/>
          <w:sz w:val="24"/>
          <w:szCs w:val="24"/>
        </w:rPr>
        <w:t>L</w:t>
      </w:r>
      <w:r w:rsidRPr="006B0CBB">
        <w:rPr>
          <w:rFonts w:ascii="Verdana" w:hAnsi="Verdana"/>
          <w:sz w:val="24"/>
          <w:szCs w:val="24"/>
        </w:rPr>
        <w:t>eiloeiro</w:t>
      </w:r>
      <w:r w:rsidR="00DD69E1" w:rsidRPr="006B0CBB">
        <w:rPr>
          <w:rFonts w:ascii="Verdana" w:hAnsi="Verdana"/>
          <w:sz w:val="24"/>
          <w:szCs w:val="24"/>
        </w:rPr>
        <w:t xml:space="preserve"> </w:t>
      </w:r>
      <w:r w:rsidR="00F935E1" w:rsidRPr="006B0CBB">
        <w:rPr>
          <w:rFonts w:ascii="Verdana" w:hAnsi="Verdana"/>
          <w:sz w:val="24"/>
          <w:szCs w:val="24"/>
        </w:rPr>
        <w:t>O</w:t>
      </w:r>
      <w:r w:rsidRPr="006B0CBB">
        <w:rPr>
          <w:rFonts w:ascii="Verdana" w:hAnsi="Verdana"/>
          <w:sz w:val="24"/>
          <w:szCs w:val="24"/>
        </w:rPr>
        <w:t xml:space="preserve">ficial, </w:t>
      </w:r>
      <w:r w:rsidR="00207209" w:rsidRPr="006B0CBB">
        <w:rPr>
          <w:rFonts w:ascii="Verdana" w:hAnsi="Verdana"/>
          <w:sz w:val="24"/>
          <w:szCs w:val="24"/>
        </w:rPr>
        <w:t>Avenida Paulista n° 2421, 2° andar, SP - Capi</w:t>
      </w:r>
      <w:r w:rsidRPr="006B0CBB">
        <w:rPr>
          <w:rFonts w:ascii="Verdana" w:hAnsi="Verdana"/>
          <w:sz w:val="24"/>
          <w:szCs w:val="24"/>
        </w:rPr>
        <w:t xml:space="preserve">tal, ou ainda, pelo telefone (55 11) 3965-0000 / Whats App (55 11) 95662-5151, e e-mail: </w:t>
      </w:r>
      <w:hyperlink r:id="rId5" w:history="1">
        <w:r w:rsidR="00402415" w:rsidRPr="006B0CBB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6B0CBB">
        <w:rPr>
          <w:rFonts w:ascii="Verdana" w:hAnsi="Verdana"/>
          <w:sz w:val="24"/>
          <w:szCs w:val="24"/>
        </w:rPr>
        <w:t>.</w:t>
      </w:r>
    </w:p>
    <w:p w14:paraId="2C099A5A" w14:textId="0B4DBC81" w:rsidR="00CC129A" w:rsidRPr="006B0CBB" w:rsidRDefault="00B3171C" w:rsidP="006B0CBB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6B0CBB">
        <w:rPr>
          <w:rFonts w:ascii="Verdana" w:hAnsi="Verdana"/>
          <w:sz w:val="24"/>
          <w:szCs w:val="24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CPC</w:t>
      </w:r>
      <w:r w:rsidR="008B5371" w:rsidRPr="006B0CBB">
        <w:rPr>
          <w:rFonts w:ascii="Verdana" w:hAnsi="Verdana"/>
          <w:sz w:val="24"/>
          <w:szCs w:val="24"/>
        </w:rPr>
        <w:t>.</w:t>
      </w:r>
      <w:bookmarkEnd w:id="5"/>
      <w:r w:rsidR="008B5371" w:rsidRPr="006B0CBB">
        <w:rPr>
          <w:rFonts w:ascii="Verdana" w:hAnsi="Verdana"/>
          <w:sz w:val="24"/>
          <w:szCs w:val="24"/>
        </w:rPr>
        <w:t xml:space="preserve"> </w:t>
      </w:r>
      <w:r w:rsidR="003D67D2" w:rsidRPr="006B0CBB">
        <w:rPr>
          <w:rFonts w:ascii="Verdana" w:hAnsi="Verdana"/>
          <w:sz w:val="24"/>
          <w:szCs w:val="24"/>
        </w:rPr>
        <w:t>São Paulo</w:t>
      </w:r>
      <w:r w:rsidR="008B5371" w:rsidRPr="006B0CBB">
        <w:rPr>
          <w:rFonts w:ascii="Verdana" w:hAnsi="Verdana"/>
          <w:sz w:val="24"/>
          <w:szCs w:val="24"/>
        </w:rPr>
        <w:t xml:space="preserve">, </w:t>
      </w:r>
      <w:r w:rsidR="003D67D2" w:rsidRPr="006B0CBB">
        <w:rPr>
          <w:rFonts w:ascii="Verdana" w:hAnsi="Verdana"/>
          <w:sz w:val="24"/>
          <w:szCs w:val="24"/>
        </w:rPr>
        <w:t>12</w:t>
      </w:r>
      <w:r w:rsidR="008B5371" w:rsidRPr="006B0CBB">
        <w:rPr>
          <w:rFonts w:ascii="Verdana" w:hAnsi="Verdana"/>
          <w:sz w:val="24"/>
          <w:szCs w:val="24"/>
        </w:rPr>
        <w:t>/</w:t>
      </w:r>
      <w:r w:rsidR="003D67D2" w:rsidRPr="006B0CBB">
        <w:rPr>
          <w:rFonts w:ascii="Verdana" w:hAnsi="Verdana"/>
          <w:sz w:val="24"/>
          <w:szCs w:val="24"/>
        </w:rPr>
        <w:t>05</w:t>
      </w:r>
      <w:r w:rsidR="008B5371" w:rsidRPr="006B0CBB">
        <w:rPr>
          <w:rFonts w:ascii="Verdana" w:hAnsi="Verdana"/>
          <w:sz w:val="24"/>
          <w:szCs w:val="24"/>
        </w:rPr>
        <w:t>/202</w:t>
      </w:r>
      <w:r w:rsidR="00A31008" w:rsidRPr="006B0CBB">
        <w:rPr>
          <w:rFonts w:ascii="Verdana" w:hAnsi="Verdana"/>
          <w:sz w:val="24"/>
          <w:szCs w:val="24"/>
        </w:rPr>
        <w:t>5</w:t>
      </w:r>
    </w:p>
    <w:sectPr w:rsidR="00CC129A" w:rsidRPr="006B0CBB" w:rsidSect="006B0CBB">
      <w:pgSz w:w="11906" w:h="16838"/>
      <w:pgMar w:top="1417" w:right="1558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6D5"/>
    <w:rsid w:val="00000E08"/>
    <w:rsid w:val="000566B4"/>
    <w:rsid w:val="00072657"/>
    <w:rsid w:val="00090CC0"/>
    <w:rsid w:val="00093BFD"/>
    <w:rsid w:val="000A32FC"/>
    <w:rsid w:val="000D15F1"/>
    <w:rsid w:val="000D5F12"/>
    <w:rsid w:val="000E2003"/>
    <w:rsid w:val="00132C6A"/>
    <w:rsid w:val="0014445F"/>
    <w:rsid w:val="0015182F"/>
    <w:rsid w:val="00160329"/>
    <w:rsid w:val="00171571"/>
    <w:rsid w:val="0018550B"/>
    <w:rsid w:val="001F4DD1"/>
    <w:rsid w:val="00200C9D"/>
    <w:rsid w:val="00207209"/>
    <w:rsid w:val="002303C9"/>
    <w:rsid w:val="00231860"/>
    <w:rsid w:val="002363D5"/>
    <w:rsid w:val="002627D5"/>
    <w:rsid w:val="00264417"/>
    <w:rsid w:val="0028488D"/>
    <w:rsid w:val="00313825"/>
    <w:rsid w:val="00320D62"/>
    <w:rsid w:val="00321222"/>
    <w:rsid w:val="00330AF6"/>
    <w:rsid w:val="0033459E"/>
    <w:rsid w:val="003A0F2A"/>
    <w:rsid w:val="003B1E7F"/>
    <w:rsid w:val="003D67D2"/>
    <w:rsid w:val="003E019A"/>
    <w:rsid w:val="00402415"/>
    <w:rsid w:val="00420C58"/>
    <w:rsid w:val="004616D5"/>
    <w:rsid w:val="004743AB"/>
    <w:rsid w:val="004960BB"/>
    <w:rsid w:val="004B3E28"/>
    <w:rsid w:val="004E5093"/>
    <w:rsid w:val="005604E1"/>
    <w:rsid w:val="0057370E"/>
    <w:rsid w:val="00573F47"/>
    <w:rsid w:val="005D142D"/>
    <w:rsid w:val="005D7A22"/>
    <w:rsid w:val="0060276B"/>
    <w:rsid w:val="006474D0"/>
    <w:rsid w:val="006B0CBB"/>
    <w:rsid w:val="006B6A93"/>
    <w:rsid w:val="006E6771"/>
    <w:rsid w:val="007043B6"/>
    <w:rsid w:val="00712885"/>
    <w:rsid w:val="007204C2"/>
    <w:rsid w:val="007304BD"/>
    <w:rsid w:val="008A7691"/>
    <w:rsid w:val="008B5371"/>
    <w:rsid w:val="009370C1"/>
    <w:rsid w:val="009653F9"/>
    <w:rsid w:val="00986822"/>
    <w:rsid w:val="009A3696"/>
    <w:rsid w:val="009B6ADB"/>
    <w:rsid w:val="009C1D36"/>
    <w:rsid w:val="009E5B7A"/>
    <w:rsid w:val="00A31008"/>
    <w:rsid w:val="00A906E5"/>
    <w:rsid w:val="00AE4094"/>
    <w:rsid w:val="00B1267A"/>
    <w:rsid w:val="00B22150"/>
    <w:rsid w:val="00B3171C"/>
    <w:rsid w:val="00B72203"/>
    <w:rsid w:val="00BB5794"/>
    <w:rsid w:val="00BE1CC8"/>
    <w:rsid w:val="00C359A3"/>
    <w:rsid w:val="00C57568"/>
    <w:rsid w:val="00C57686"/>
    <w:rsid w:val="00C610F9"/>
    <w:rsid w:val="00C85D87"/>
    <w:rsid w:val="00C91A0C"/>
    <w:rsid w:val="00CC129A"/>
    <w:rsid w:val="00CD5AEF"/>
    <w:rsid w:val="00D82FB4"/>
    <w:rsid w:val="00DA46E3"/>
    <w:rsid w:val="00DD2D6A"/>
    <w:rsid w:val="00DD6759"/>
    <w:rsid w:val="00DD69E1"/>
    <w:rsid w:val="00DE0C7F"/>
    <w:rsid w:val="00E04AAF"/>
    <w:rsid w:val="00E15209"/>
    <w:rsid w:val="00E338B8"/>
    <w:rsid w:val="00E4729A"/>
    <w:rsid w:val="00E5473E"/>
    <w:rsid w:val="00EB0730"/>
    <w:rsid w:val="00EB226A"/>
    <w:rsid w:val="00EF5B75"/>
    <w:rsid w:val="00F00951"/>
    <w:rsid w:val="00F26DCB"/>
    <w:rsid w:val="00F76BA5"/>
    <w:rsid w:val="00F87CAC"/>
    <w:rsid w:val="00F935E1"/>
    <w:rsid w:val="00FB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7960E"/>
  <w15:chartTrackingRefBased/>
  <w15:docId w15:val="{C3992150-E39C-493A-9C68-1A58F4A1A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5</TotalTime>
  <Pages>3</Pages>
  <Words>772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4932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IRANI FLORES</cp:lastModifiedBy>
  <cp:revision>2</cp:revision>
  <dcterms:created xsi:type="dcterms:W3CDTF">2025-05-28T16:37:00Z</dcterms:created>
  <dcterms:modified xsi:type="dcterms:W3CDTF">2025-05-28T16:37:00Z</dcterms:modified>
</cp:coreProperties>
</file>