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C542D" w14:textId="403AA634" w:rsidR="008B5371" w:rsidRPr="002509C1" w:rsidRDefault="00E338B8" w:rsidP="002509C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509C1">
        <w:rPr>
          <w:rFonts w:ascii="Verdana" w:hAnsi="Verdana"/>
          <w:sz w:val="24"/>
          <w:szCs w:val="24"/>
        </w:rPr>
        <w:t>Edital de 1° e 2° leilão d</w:t>
      </w:r>
      <w:r w:rsidR="006F0028" w:rsidRPr="002509C1">
        <w:rPr>
          <w:rFonts w:ascii="Verdana" w:hAnsi="Verdana"/>
          <w:sz w:val="24"/>
          <w:szCs w:val="24"/>
        </w:rPr>
        <w:t xml:space="preserve">a parte ideal de </w:t>
      </w:r>
      <w:r w:rsidR="00FC5F51" w:rsidRPr="002509C1">
        <w:rPr>
          <w:rFonts w:ascii="Verdana" w:hAnsi="Verdana"/>
          <w:sz w:val="24"/>
          <w:szCs w:val="24"/>
        </w:rPr>
        <w:t>(</w:t>
      </w:r>
      <w:r w:rsidR="006F0028" w:rsidRPr="002509C1">
        <w:rPr>
          <w:rFonts w:ascii="Verdana" w:hAnsi="Verdana"/>
          <w:sz w:val="24"/>
          <w:szCs w:val="24"/>
        </w:rPr>
        <w:t>50% sobr</w:t>
      </w:r>
      <w:r w:rsidRPr="002509C1">
        <w:rPr>
          <w:rFonts w:ascii="Verdana" w:hAnsi="Verdana"/>
          <w:sz w:val="24"/>
          <w:szCs w:val="24"/>
        </w:rPr>
        <w:t>e bem imóvel</w:t>
      </w:r>
      <w:r w:rsidR="00FC5F51" w:rsidRPr="002509C1">
        <w:rPr>
          <w:rFonts w:ascii="Verdana" w:hAnsi="Verdana"/>
          <w:sz w:val="24"/>
          <w:szCs w:val="24"/>
        </w:rPr>
        <w:t>)</w:t>
      </w:r>
      <w:r w:rsidRPr="002509C1">
        <w:rPr>
          <w:rFonts w:ascii="Verdana" w:hAnsi="Verdana"/>
          <w:sz w:val="24"/>
          <w:szCs w:val="24"/>
        </w:rPr>
        <w:t xml:space="preserve"> e para intimação de </w:t>
      </w:r>
      <w:r w:rsidR="00AE4041" w:rsidRPr="002509C1">
        <w:rPr>
          <w:rFonts w:ascii="Verdana" w:hAnsi="Verdana"/>
          <w:sz w:val="24"/>
          <w:szCs w:val="24"/>
        </w:rPr>
        <w:t>Aline Cristina de Jesus Moreira Gonçalves</w:t>
      </w:r>
      <w:r w:rsidRPr="002509C1">
        <w:rPr>
          <w:rFonts w:ascii="Verdana" w:hAnsi="Verdana"/>
          <w:sz w:val="24"/>
          <w:szCs w:val="24"/>
        </w:rPr>
        <w:t xml:space="preserve">, bem como </w:t>
      </w:r>
      <w:r w:rsidR="00AE4041" w:rsidRPr="002509C1">
        <w:rPr>
          <w:rFonts w:ascii="Verdana" w:hAnsi="Verdana"/>
          <w:sz w:val="24"/>
          <w:szCs w:val="24"/>
        </w:rPr>
        <w:t xml:space="preserve">seu </w:t>
      </w:r>
      <w:r w:rsidR="006F0028" w:rsidRPr="002509C1">
        <w:rPr>
          <w:rFonts w:ascii="Verdana" w:hAnsi="Verdana"/>
          <w:sz w:val="24"/>
          <w:szCs w:val="24"/>
        </w:rPr>
        <w:t>companheiro</w:t>
      </w:r>
      <w:r w:rsidR="00AE4041" w:rsidRPr="002509C1">
        <w:rPr>
          <w:rFonts w:ascii="Verdana" w:hAnsi="Verdana"/>
          <w:sz w:val="24"/>
          <w:szCs w:val="24"/>
        </w:rPr>
        <w:t xml:space="preserve"> Lucas Américo da Silva Oliveira</w:t>
      </w:r>
      <w:r w:rsidRPr="002509C1">
        <w:rPr>
          <w:rFonts w:ascii="Verdana" w:hAnsi="Verdana"/>
          <w:sz w:val="24"/>
          <w:szCs w:val="24"/>
        </w:rPr>
        <w:t xml:space="preserve">, expedido nos autos da ação </w:t>
      </w:r>
      <w:r w:rsidR="00AE4041" w:rsidRPr="002509C1">
        <w:rPr>
          <w:rFonts w:ascii="Verdana" w:hAnsi="Verdana"/>
          <w:sz w:val="24"/>
          <w:szCs w:val="24"/>
        </w:rPr>
        <w:t>de Execução de Título Extrajudicial</w:t>
      </w:r>
      <w:r w:rsidRPr="002509C1">
        <w:rPr>
          <w:rFonts w:ascii="Verdana" w:hAnsi="Verdana"/>
          <w:sz w:val="24"/>
          <w:szCs w:val="24"/>
        </w:rPr>
        <w:t xml:space="preserve">, que lhe requer </w:t>
      </w:r>
      <w:r w:rsidR="00AE4041" w:rsidRPr="002509C1">
        <w:rPr>
          <w:rFonts w:ascii="Verdana" w:hAnsi="Verdana"/>
          <w:sz w:val="24"/>
          <w:szCs w:val="24"/>
        </w:rPr>
        <w:t xml:space="preserve">Condomínio Residencial </w:t>
      </w:r>
      <w:r w:rsidR="006F0028" w:rsidRPr="002509C1">
        <w:rPr>
          <w:rFonts w:ascii="Verdana" w:hAnsi="Verdana"/>
          <w:sz w:val="24"/>
          <w:szCs w:val="24"/>
        </w:rPr>
        <w:t>Jacarandá</w:t>
      </w:r>
      <w:r w:rsidRPr="002509C1">
        <w:rPr>
          <w:rFonts w:ascii="Verdana" w:hAnsi="Verdana"/>
          <w:sz w:val="24"/>
          <w:szCs w:val="24"/>
        </w:rPr>
        <w:t>.</w:t>
      </w:r>
      <w:r w:rsidR="00C57568" w:rsidRPr="002509C1">
        <w:rPr>
          <w:rFonts w:ascii="Verdana" w:hAnsi="Verdana"/>
          <w:sz w:val="24"/>
          <w:szCs w:val="24"/>
        </w:rPr>
        <w:t xml:space="preserve"> Processo n</w:t>
      </w:r>
      <w:r w:rsidR="0033459E" w:rsidRPr="002509C1">
        <w:rPr>
          <w:rFonts w:ascii="Verdana" w:hAnsi="Verdana"/>
          <w:sz w:val="24"/>
          <w:szCs w:val="24"/>
        </w:rPr>
        <w:t>°</w:t>
      </w:r>
      <w:r w:rsidR="00C57568" w:rsidRPr="002509C1">
        <w:rPr>
          <w:rFonts w:ascii="Verdana" w:hAnsi="Verdana"/>
          <w:sz w:val="24"/>
          <w:szCs w:val="24"/>
        </w:rPr>
        <w:t xml:space="preserve"> </w:t>
      </w:r>
      <w:r w:rsidR="004B4F19" w:rsidRPr="002509C1">
        <w:rPr>
          <w:rFonts w:ascii="Verdana" w:hAnsi="Verdana"/>
          <w:sz w:val="24"/>
          <w:szCs w:val="24"/>
        </w:rPr>
        <w:t>1002628-44.2022.8.26.0625</w:t>
      </w:r>
    </w:p>
    <w:p w14:paraId="1A7CEFD5" w14:textId="5CAD9876" w:rsidR="008B5371" w:rsidRPr="002509C1" w:rsidRDefault="00B3171C" w:rsidP="002509C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509C1">
        <w:rPr>
          <w:rFonts w:ascii="Verdana" w:hAnsi="Verdana"/>
          <w:sz w:val="24"/>
          <w:szCs w:val="24"/>
        </w:rPr>
        <w:t>O/A Dr.</w:t>
      </w:r>
      <w:r w:rsidR="00AE4041" w:rsidRPr="002509C1">
        <w:rPr>
          <w:rFonts w:ascii="Verdana" w:hAnsi="Verdana"/>
          <w:sz w:val="24"/>
          <w:szCs w:val="24"/>
        </w:rPr>
        <w:t xml:space="preserve"> </w:t>
      </w:r>
      <w:r w:rsidR="00FC5F51" w:rsidRPr="002509C1">
        <w:rPr>
          <w:rFonts w:ascii="Verdana" w:hAnsi="Verdana"/>
          <w:sz w:val="24"/>
          <w:szCs w:val="24"/>
        </w:rPr>
        <w:t>Hélio</w:t>
      </w:r>
      <w:r w:rsidR="00AE4041" w:rsidRPr="002509C1">
        <w:rPr>
          <w:rFonts w:ascii="Verdana" w:hAnsi="Verdana"/>
          <w:sz w:val="24"/>
          <w:szCs w:val="24"/>
        </w:rPr>
        <w:t xml:space="preserve"> Aparecido Ferreira de Sena</w:t>
      </w:r>
      <w:r w:rsidRPr="002509C1">
        <w:rPr>
          <w:rFonts w:ascii="Verdana" w:hAnsi="Verdana"/>
          <w:sz w:val="24"/>
          <w:szCs w:val="24"/>
        </w:rPr>
        <w:t xml:space="preserve">, Juiz de Direito da </w:t>
      </w:r>
      <w:r w:rsidR="00AE4041" w:rsidRPr="002509C1">
        <w:rPr>
          <w:rFonts w:ascii="Verdana" w:hAnsi="Verdana"/>
          <w:sz w:val="24"/>
          <w:szCs w:val="24"/>
        </w:rPr>
        <w:t>4ª Vara Cível do Foro de Taubaté</w:t>
      </w:r>
      <w:r w:rsidRPr="002509C1">
        <w:rPr>
          <w:rFonts w:ascii="Verdana" w:hAnsi="Verdana"/>
          <w:sz w:val="24"/>
          <w:szCs w:val="24"/>
        </w:rPr>
        <w:t xml:space="preserve">, do Estado de São Paulo, na forma da lei, </w:t>
      </w:r>
      <w:proofErr w:type="spellStart"/>
      <w:r w:rsidRPr="002509C1">
        <w:rPr>
          <w:rFonts w:ascii="Verdana" w:hAnsi="Verdana"/>
          <w:sz w:val="24"/>
          <w:szCs w:val="24"/>
        </w:rPr>
        <w:t>etc</w:t>
      </w:r>
      <w:proofErr w:type="spellEnd"/>
      <w:r w:rsidR="00C91A0C" w:rsidRPr="002509C1">
        <w:rPr>
          <w:rFonts w:ascii="Verdana" w:hAnsi="Verdana"/>
          <w:sz w:val="24"/>
          <w:szCs w:val="24"/>
        </w:rPr>
        <w:t>…</w:t>
      </w:r>
    </w:p>
    <w:p w14:paraId="46097839" w14:textId="0C2B12E8" w:rsidR="008B5371" w:rsidRPr="002509C1" w:rsidRDefault="00F935E1" w:rsidP="002509C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509C1">
        <w:rPr>
          <w:rFonts w:ascii="Verdana" w:hAnsi="Verdana"/>
          <w:sz w:val="24"/>
          <w:szCs w:val="24"/>
        </w:rPr>
        <w:t xml:space="preserve">Faz Saber que </w:t>
      </w:r>
      <w:r w:rsidR="006F0028" w:rsidRPr="002509C1">
        <w:rPr>
          <w:rFonts w:ascii="Verdana" w:hAnsi="Verdana"/>
          <w:sz w:val="24"/>
          <w:szCs w:val="24"/>
        </w:rPr>
        <w:t>a</w:t>
      </w:r>
      <w:r w:rsidRPr="002509C1">
        <w:rPr>
          <w:rFonts w:ascii="Verdana" w:hAnsi="Verdana"/>
          <w:sz w:val="24"/>
          <w:szCs w:val="24"/>
        </w:rPr>
        <w:t xml:space="preserve"> Leiloeir</w:t>
      </w:r>
      <w:r w:rsidR="006F0028" w:rsidRPr="002509C1">
        <w:rPr>
          <w:rFonts w:ascii="Verdana" w:hAnsi="Verdana"/>
          <w:sz w:val="24"/>
          <w:szCs w:val="24"/>
        </w:rPr>
        <w:t>a</w:t>
      </w:r>
      <w:r w:rsidRPr="002509C1">
        <w:rPr>
          <w:rFonts w:ascii="Verdana" w:hAnsi="Verdana"/>
          <w:sz w:val="24"/>
          <w:szCs w:val="24"/>
        </w:rPr>
        <w:t xml:space="preserve"> Oficial, Sra. Dagmar C. S. Flores, JUCESP 901</w:t>
      </w:r>
      <w:bookmarkStart w:id="0" w:name="_Hlk149298895"/>
      <w:r w:rsidR="00264417" w:rsidRPr="002509C1">
        <w:rPr>
          <w:rFonts w:ascii="Verdana" w:hAnsi="Verdana"/>
          <w:sz w:val="24"/>
          <w:szCs w:val="24"/>
        </w:rPr>
        <w:t xml:space="preserve">, </w:t>
      </w:r>
      <w:bookmarkEnd w:id="0"/>
      <w:r w:rsidR="00B3171C" w:rsidRPr="002509C1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2509C1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2509C1">
        <w:rPr>
          <w:rFonts w:ascii="Verdana" w:hAnsi="Verdana"/>
          <w:sz w:val="24"/>
          <w:szCs w:val="24"/>
        </w:rPr>
        <w:t>.</w:t>
      </w:r>
    </w:p>
    <w:p w14:paraId="7456053C" w14:textId="47B8B09E" w:rsidR="008B5371" w:rsidRPr="002509C1" w:rsidRDefault="00B3171C" w:rsidP="002509C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509C1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FC5F51" w:rsidRPr="002509C1">
        <w:rPr>
          <w:rFonts w:ascii="Verdana" w:hAnsi="Verdana"/>
          <w:sz w:val="24"/>
          <w:szCs w:val="24"/>
        </w:rPr>
        <w:t>07/11</w:t>
      </w:r>
      <w:r w:rsidR="00E43561" w:rsidRPr="002509C1">
        <w:rPr>
          <w:rFonts w:ascii="Verdana" w:hAnsi="Verdana"/>
          <w:sz w:val="24"/>
          <w:szCs w:val="24"/>
        </w:rPr>
        <w:t>/2025</w:t>
      </w:r>
      <w:r w:rsidRPr="002509C1">
        <w:rPr>
          <w:rFonts w:ascii="Verdana" w:hAnsi="Verdana"/>
          <w:sz w:val="24"/>
          <w:szCs w:val="24"/>
        </w:rPr>
        <w:t xml:space="preserve"> às </w:t>
      </w:r>
      <w:r w:rsidR="00E43561" w:rsidRPr="002509C1">
        <w:rPr>
          <w:rFonts w:ascii="Verdana" w:hAnsi="Verdana"/>
          <w:sz w:val="24"/>
          <w:szCs w:val="24"/>
        </w:rPr>
        <w:t>10:</w:t>
      </w:r>
      <w:r w:rsidR="00FC5F51" w:rsidRPr="002509C1">
        <w:rPr>
          <w:rFonts w:ascii="Verdana" w:hAnsi="Verdana"/>
          <w:sz w:val="24"/>
          <w:szCs w:val="24"/>
        </w:rPr>
        <w:t>30</w:t>
      </w:r>
      <w:r w:rsidRPr="002509C1">
        <w:rPr>
          <w:rFonts w:ascii="Verdana" w:hAnsi="Verdana"/>
          <w:sz w:val="24"/>
          <w:szCs w:val="24"/>
        </w:rPr>
        <w:t xml:space="preserve"> horas e encerramento do 1° leilão em </w:t>
      </w:r>
      <w:r w:rsidR="00FC5F51" w:rsidRPr="002509C1">
        <w:rPr>
          <w:rFonts w:ascii="Verdana" w:hAnsi="Verdana"/>
          <w:sz w:val="24"/>
          <w:szCs w:val="24"/>
        </w:rPr>
        <w:t>10/11</w:t>
      </w:r>
      <w:r w:rsidR="00E43561" w:rsidRPr="002509C1">
        <w:rPr>
          <w:rFonts w:ascii="Verdana" w:hAnsi="Verdana"/>
          <w:sz w:val="24"/>
          <w:szCs w:val="24"/>
        </w:rPr>
        <w:t>/2025</w:t>
      </w:r>
      <w:r w:rsidRPr="002509C1">
        <w:rPr>
          <w:rFonts w:ascii="Verdana" w:hAnsi="Verdana"/>
          <w:sz w:val="24"/>
          <w:szCs w:val="24"/>
        </w:rPr>
        <w:t xml:space="preserve"> às </w:t>
      </w:r>
      <w:r w:rsidR="00E43561" w:rsidRPr="002509C1">
        <w:rPr>
          <w:rFonts w:ascii="Verdana" w:hAnsi="Verdana"/>
          <w:sz w:val="24"/>
          <w:szCs w:val="24"/>
        </w:rPr>
        <w:t>10:</w:t>
      </w:r>
      <w:r w:rsidR="00FC5F51" w:rsidRPr="002509C1">
        <w:rPr>
          <w:rFonts w:ascii="Verdana" w:hAnsi="Verdana"/>
          <w:sz w:val="24"/>
          <w:szCs w:val="24"/>
        </w:rPr>
        <w:t>30</w:t>
      </w:r>
      <w:r w:rsidRPr="002509C1">
        <w:rPr>
          <w:rFonts w:ascii="Verdana" w:hAnsi="Verdana"/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FC5F51" w:rsidRPr="002509C1">
        <w:rPr>
          <w:rFonts w:ascii="Verdana" w:hAnsi="Verdana"/>
          <w:sz w:val="24"/>
          <w:szCs w:val="24"/>
        </w:rPr>
        <w:t>05/12</w:t>
      </w:r>
      <w:r w:rsidR="00E43561" w:rsidRPr="002509C1">
        <w:rPr>
          <w:rFonts w:ascii="Verdana" w:hAnsi="Verdana"/>
          <w:sz w:val="24"/>
          <w:szCs w:val="24"/>
        </w:rPr>
        <w:t>/2025</w:t>
      </w:r>
      <w:r w:rsidRPr="002509C1">
        <w:rPr>
          <w:rFonts w:ascii="Verdana" w:hAnsi="Verdana"/>
          <w:sz w:val="24"/>
          <w:szCs w:val="24"/>
        </w:rPr>
        <w:t xml:space="preserve"> às </w:t>
      </w:r>
      <w:r w:rsidR="00E43561" w:rsidRPr="002509C1">
        <w:rPr>
          <w:rFonts w:ascii="Verdana" w:hAnsi="Verdana"/>
          <w:sz w:val="24"/>
          <w:szCs w:val="24"/>
        </w:rPr>
        <w:t>10:</w:t>
      </w:r>
      <w:r w:rsidR="00FC5F51" w:rsidRPr="002509C1">
        <w:rPr>
          <w:rFonts w:ascii="Verdana" w:hAnsi="Verdana"/>
          <w:sz w:val="24"/>
          <w:szCs w:val="24"/>
        </w:rPr>
        <w:t>30</w:t>
      </w:r>
      <w:r w:rsidRPr="002509C1">
        <w:rPr>
          <w:rFonts w:ascii="Verdana" w:hAnsi="Verdana"/>
          <w:sz w:val="24"/>
          <w:szCs w:val="24"/>
        </w:rPr>
        <w:t xml:space="preserve"> horas, não sendo aceito lances inferiores a </w:t>
      </w:r>
      <w:r w:rsidR="006F0028" w:rsidRPr="002509C1">
        <w:rPr>
          <w:rFonts w:ascii="Verdana" w:hAnsi="Verdana"/>
          <w:sz w:val="24"/>
          <w:szCs w:val="24"/>
        </w:rPr>
        <w:t>50</w:t>
      </w:r>
      <w:r w:rsidRPr="002509C1">
        <w:rPr>
          <w:rFonts w:ascii="Verdana" w:hAnsi="Verdana"/>
          <w:sz w:val="24"/>
          <w:szCs w:val="24"/>
        </w:rPr>
        <w:t>% do valor da avaliação atualizada pelos índices do TJSP para a data da abertura do leilão que deverá ser ofertado diretamente na plataforma através da internet.</w:t>
      </w:r>
    </w:p>
    <w:p w14:paraId="7F26A198" w14:textId="1DEEF7AB" w:rsidR="000D5F12" w:rsidRPr="002509C1" w:rsidRDefault="00E338B8" w:rsidP="002509C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509C1">
        <w:rPr>
          <w:rFonts w:ascii="Verdana" w:hAnsi="Verdana"/>
          <w:sz w:val="24"/>
          <w:szCs w:val="24"/>
        </w:rPr>
        <w:t>Bem</w:t>
      </w:r>
      <w:r w:rsidR="004E5093" w:rsidRPr="002509C1">
        <w:rPr>
          <w:rFonts w:ascii="Verdana" w:hAnsi="Verdana"/>
          <w:sz w:val="24"/>
          <w:szCs w:val="24"/>
        </w:rPr>
        <w:t>:</w:t>
      </w:r>
      <w:r w:rsidRPr="002509C1">
        <w:rPr>
          <w:rFonts w:ascii="Verdana" w:hAnsi="Verdana"/>
          <w:sz w:val="24"/>
          <w:szCs w:val="24"/>
        </w:rPr>
        <w:t xml:space="preserve"> </w:t>
      </w:r>
      <w:r w:rsidR="00275E0D" w:rsidRPr="002509C1">
        <w:rPr>
          <w:rFonts w:ascii="Verdana" w:hAnsi="Verdana"/>
          <w:sz w:val="24"/>
          <w:szCs w:val="24"/>
        </w:rPr>
        <w:t xml:space="preserve">Apartamento n° 24, localizado no 2° andar da Torre 18 do empreendimento denominado "Condomínio Residencial Jacarandá", </w:t>
      </w:r>
      <w:r w:rsidR="00FC5F51" w:rsidRPr="002509C1">
        <w:rPr>
          <w:rFonts w:ascii="Verdana" w:hAnsi="Verdana"/>
          <w:sz w:val="24"/>
          <w:szCs w:val="24"/>
        </w:rPr>
        <w:t xml:space="preserve">(leilão de 50% da propriedade), </w:t>
      </w:r>
      <w:r w:rsidR="00275E0D" w:rsidRPr="002509C1">
        <w:rPr>
          <w:rFonts w:ascii="Verdana" w:hAnsi="Verdana"/>
          <w:sz w:val="24"/>
          <w:szCs w:val="24"/>
        </w:rPr>
        <w:t xml:space="preserve">com acesso pelo n° 495 da Avenida João Ramalho, situado no bairro do </w:t>
      </w:r>
      <w:proofErr w:type="spellStart"/>
      <w:r w:rsidR="00275E0D" w:rsidRPr="002509C1">
        <w:rPr>
          <w:rFonts w:ascii="Verdana" w:hAnsi="Verdana"/>
          <w:sz w:val="24"/>
          <w:szCs w:val="24"/>
        </w:rPr>
        <w:t>Piracangaguá</w:t>
      </w:r>
      <w:proofErr w:type="spellEnd"/>
      <w:r w:rsidR="00275E0D" w:rsidRPr="002509C1">
        <w:rPr>
          <w:rFonts w:ascii="Verdana" w:hAnsi="Verdana"/>
          <w:sz w:val="24"/>
          <w:szCs w:val="24"/>
        </w:rPr>
        <w:t>, no distrito de Quiririm, desta Comarca de Taubaté/SP, com área privativa de 49,96m², área comum de 66,07m², totalizando 116,03m², correspondendo-lhe uma fração ideal no terreno e nas coisas comuns do condomínio de 0,3472222%, cabendo-lhe o direito de uso de uma vaga de garagem indeterminada localizada na área comum.</w:t>
      </w:r>
      <w:r w:rsidR="00CE243C" w:rsidRPr="002509C1">
        <w:rPr>
          <w:rFonts w:ascii="Verdana" w:hAnsi="Verdana"/>
          <w:sz w:val="24"/>
          <w:szCs w:val="24"/>
        </w:rPr>
        <w:t xml:space="preserve"> Contribuinte: 4.4.065.318.285. Matrícula n° 142.552 do CRI de Taubaté/SP</w:t>
      </w:r>
      <w:r w:rsidR="006F0028" w:rsidRPr="002509C1">
        <w:rPr>
          <w:rFonts w:ascii="Verdana" w:hAnsi="Verdana"/>
          <w:sz w:val="24"/>
          <w:szCs w:val="24"/>
        </w:rPr>
        <w:t>. Ônus: Consta na Av.</w:t>
      </w:r>
      <w:r w:rsidR="00E43561" w:rsidRPr="002509C1">
        <w:rPr>
          <w:rFonts w:ascii="Verdana" w:hAnsi="Verdana"/>
          <w:sz w:val="24"/>
          <w:szCs w:val="24"/>
        </w:rPr>
        <w:t>5</w:t>
      </w:r>
      <w:r w:rsidR="006F0028" w:rsidRPr="002509C1">
        <w:rPr>
          <w:rFonts w:ascii="Verdana" w:hAnsi="Verdana"/>
          <w:sz w:val="24"/>
          <w:szCs w:val="24"/>
        </w:rPr>
        <w:t>, a penhora do</w:t>
      </w:r>
      <w:r w:rsidR="00E43561" w:rsidRPr="002509C1">
        <w:rPr>
          <w:rFonts w:ascii="Verdana" w:hAnsi="Verdana"/>
          <w:sz w:val="24"/>
          <w:szCs w:val="24"/>
        </w:rPr>
        <w:t>s direitos do</w:t>
      </w:r>
      <w:r w:rsidR="006F0028" w:rsidRPr="002509C1">
        <w:rPr>
          <w:rFonts w:ascii="Verdana" w:hAnsi="Verdana"/>
          <w:sz w:val="24"/>
          <w:szCs w:val="24"/>
        </w:rPr>
        <w:t xml:space="preserve"> imóvel </w:t>
      </w:r>
      <w:r w:rsidR="006F0028" w:rsidRPr="002509C1">
        <w:rPr>
          <w:rFonts w:ascii="Verdana" w:hAnsi="Verdana"/>
          <w:sz w:val="24"/>
          <w:szCs w:val="24"/>
        </w:rPr>
        <w:lastRenderedPageBreak/>
        <w:t>pelo processo n</w:t>
      </w:r>
      <w:r w:rsidR="00E43561" w:rsidRPr="002509C1">
        <w:rPr>
          <w:rFonts w:ascii="Verdana" w:hAnsi="Verdana"/>
          <w:sz w:val="24"/>
          <w:szCs w:val="24"/>
        </w:rPr>
        <w:t>° 1002628-44.2022.8.26.0625 da 4ª Vara Cível de Taubaté. Consta na Av.7, a retificação da penhora dos direitos do imóvel para 50% da propriedade do imóvel pelo processo n° 1002628-44.2022.8.26.0625 da 4ª Vara Cível de Taubaté.</w:t>
      </w:r>
    </w:p>
    <w:p w14:paraId="7CD21271" w14:textId="6EF925A6" w:rsidR="008B5371" w:rsidRPr="002509C1" w:rsidRDefault="008B5371" w:rsidP="002509C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509C1">
        <w:rPr>
          <w:rFonts w:ascii="Verdana" w:hAnsi="Verdana"/>
          <w:sz w:val="24"/>
          <w:szCs w:val="24"/>
        </w:rPr>
        <w:t xml:space="preserve">Avaliação </w:t>
      </w:r>
      <w:r w:rsidR="00E43561" w:rsidRPr="002509C1">
        <w:rPr>
          <w:rFonts w:ascii="Verdana" w:hAnsi="Verdana"/>
          <w:sz w:val="24"/>
          <w:szCs w:val="24"/>
        </w:rPr>
        <w:t>R$ 185.000,00 (abril/2025)</w:t>
      </w:r>
      <w:r w:rsidRPr="002509C1">
        <w:rPr>
          <w:rFonts w:ascii="Verdana" w:hAnsi="Verdana"/>
          <w:sz w:val="24"/>
          <w:szCs w:val="24"/>
        </w:rPr>
        <w:t>.</w:t>
      </w:r>
    </w:p>
    <w:p w14:paraId="221A63AD" w14:textId="77777777" w:rsidR="008B5371" w:rsidRPr="002509C1" w:rsidRDefault="00B3171C" w:rsidP="002509C1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1" w:name="_Hlk149298940"/>
      <w:r w:rsidRPr="002509C1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696EA99B" w14:textId="77777777" w:rsidR="00B3171C" w:rsidRPr="002509C1" w:rsidRDefault="00B3171C" w:rsidP="002509C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509C1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556D7D45" w14:textId="0917EBE6" w:rsidR="008B5371" w:rsidRPr="002509C1" w:rsidRDefault="00B3171C" w:rsidP="002509C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509C1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2509C1">
        <w:rPr>
          <w:rFonts w:ascii="Verdana" w:hAnsi="Verdana"/>
          <w:sz w:val="24"/>
          <w:szCs w:val="24"/>
        </w:rPr>
        <w:t xml:space="preserve"> </w:t>
      </w:r>
      <w:bookmarkEnd w:id="1"/>
      <w:r w:rsidR="006F0028" w:rsidRPr="002509C1">
        <w:rPr>
          <w:rFonts w:ascii="Verdana" w:hAnsi="Verdana"/>
          <w:sz w:val="24"/>
          <w:szCs w:val="24"/>
        </w:rPr>
        <w:t>paga diretamente à Leiloeira Oficial</w:t>
      </w:r>
      <w:r w:rsidR="00207209" w:rsidRPr="002509C1">
        <w:rPr>
          <w:rFonts w:ascii="Verdana" w:hAnsi="Verdana"/>
          <w:sz w:val="24"/>
          <w:szCs w:val="24"/>
        </w:rPr>
        <w:t>.</w:t>
      </w:r>
    </w:p>
    <w:p w14:paraId="646B915D" w14:textId="343F4A98" w:rsidR="008B5371" w:rsidRPr="002509C1" w:rsidRDefault="008B5371" w:rsidP="002509C1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70"/>
      <w:r w:rsidRPr="002509C1">
        <w:rPr>
          <w:rFonts w:ascii="Verdana" w:hAnsi="Verdana"/>
          <w:sz w:val="24"/>
          <w:szCs w:val="24"/>
        </w:rPr>
        <w:t>Da Adjudicação: Condicionada aos termos do art. 876 e 892, §</w:t>
      </w:r>
      <w:r w:rsidR="00FC5F51" w:rsidRPr="002509C1">
        <w:rPr>
          <w:rFonts w:ascii="Verdana" w:hAnsi="Verdana"/>
          <w:sz w:val="24"/>
          <w:szCs w:val="24"/>
        </w:rPr>
        <w:t xml:space="preserve"> </w:t>
      </w:r>
      <w:r w:rsidRPr="002509C1">
        <w:rPr>
          <w:rFonts w:ascii="Verdana" w:hAnsi="Verdana"/>
          <w:sz w:val="24"/>
          <w:szCs w:val="24"/>
        </w:rPr>
        <w:t xml:space="preserve">1° do </w:t>
      </w:r>
      <w:r w:rsidR="00FC5F51" w:rsidRPr="002509C1">
        <w:rPr>
          <w:rFonts w:ascii="Verdana" w:hAnsi="Verdana"/>
          <w:sz w:val="24"/>
          <w:szCs w:val="24"/>
        </w:rPr>
        <w:t>código de processo civil.</w:t>
      </w:r>
    </w:p>
    <w:p w14:paraId="0DB479B3" w14:textId="77777777" w:rsidR="008B5371" w:rsidRPr="002509C1" w:rsidRDefault="008B5371" w:rsidP="002509C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509C1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5FAD847E" w14:textId="77777777" w:rsidR="006474D0" w:rsidRPr="002509C1" w:rsidRDefault="006474D0" w:rsidP="002509C1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83"/>
      <w:bookmarkEnd w:id="2"/>
      <w:r w:rsidRPr="002509C1">
        <w:rPr>
          <w:rFonts w:ascii="Verdana" w:hAnsi="Verdana"/>
          <w:sz w:val="24"/>
          <w:szCs w:val="24"/>
        </w:rPr>
        <w:t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</w:t>
      </w:r>
      <w:r w:rsidR="0014445F" w:rsidRPr="002509C1">
        <w:rPr>
          <w:rFonts w:ascii="Verdana" w:hAnsi="Verdana"/>
          <w:sz w:val="24"/>
          <w:szCs w:val="24"/>
        </w:rPr>
        <w:t xml:space="preserve"> </w:t>
      </w:r>
      <w:r w:rsidRPr="002509C1">
        <w:rPr>
          <w:rFonts w:ascii="Verdana" w:hAnsi="Verdana"/>
          <w:sz w:val="24"/>
          <w:szCs w:val="24"/>
        </w:rPr>
        <w:t xml:space="preserve">das parcelas mensais deverão ser geradas pelo próprio arrematante </w:t>
      </w:r>
      <w:r w:rsidRPr="002509C1">
        <w:rPr>
          <w:rFonts w:ascii="Verdana" w:hAnsi="Verdana"/>
          <w:sz w:val="24"/>
          <w:szCs w:val="24"/>
        </w:rPr>
        <w:lastRenderedPageBreak/>
        <w:t>diretamente no site do Tribunal; deverá também o interessado atentar para o disposto nos demais parágrafos do artigo 895 quanto ao valor da parcela, das garantias,</w:t>
      </w:r>
      <w:r w:rsidR="0014445F" w:rsidRPr="002509C1">
        <w:rPr>
          <w:rFonts w:ascii="Verdana" w:hAnsi="Verdana"/>
          <w:sz w:val="24"/>
          <w:szCs w:val="24"/>
        </w:rPr>
        <w:t xml:space="preserve"> </w:t>
      </w:r>
      <w:r w:rsidRPr="002509C1">
        <w:rPr>
          <w:rFonts w:ascii="Verdana" w:hAnsi="Verdana"/>
          <w:sz w:val="24"/>
          <w:szCs w:val="24"/>
        </w:rPr>
        <w:t>da atualização mensal das parcelas vincendas e da decisão exarada pelo MM. Juiz nos autos.</w:t>
      </w:r>
    </w:p>
    <w:p w14:paraId="1EC0C605" w14:textId="77777777" w:rsidR="00B3171C" w:rsidRPr="002509C1" w:rsidRDefault="00B3171C" w:rsidP="002509C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509C1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64796509" w14:textId="33B316D6" w:rsidR="00B3171C" w:rsidRPr="002509C1" w:rsidRDefault="00B3171C" w:rsidP="002509C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509C1">
        <w:rPr>
          <w:rFonts w:ascii="Verdana" w:hAnsi="Verdana"/>
          <w:sz w:val="24"/>
          <w:szCs w:val="24"/>
        </w:rPr>
        <w:t xml:space="preserve">Responsabilidade outras: Correrão por conta exclusiva do arrematante as despesas gerais relativas à desmontagem, transporte e transferência patrimonial dos bens arrematados, exceto os que se enquadrem no art. 130, § único do CTN e art. 908, § 1° do </w:t>
      </w:r>
      <w:r w:rsidR="00FC5F51" w:rsidRPr="002509C1">
        <w:rPr>
          <w:rFonts w:ascii="Verdana" w:hAnsi="Verdana"/>
          <w:sz w:val="24"/>
          <w:szCs w:val="24"/>
        </w:rPr>
        <w:t>processo civil.</w:t>
      </w:r>
    </w:p>
    <w:p w14:paraId="20260574" w14:textId="77777777" w:rsidR="00B3171C" w:rsidRPr="002509C1" w:rsidRDefault="00B3171C" w:rsidP="002509C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509C1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6DABFE4B" w14:textId="7C78A2CD" w:rsidR="008B5371" w:rsidRPr="002509C1" w:rsidRDefault="00B3171C" w:rsidP="002509C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509C1">
        <w:rPr>
          <w:rFonts w:ascii="Verdana" w:hAnsi="Verdana"/>
          <w:sz w:val="24"/>
          <w:szCs w:val="24"/>
        </w:rPr>
        <w:t xml:space="preserve">Da Carta de arrematação: A carta de arrematação será expedida pelo MM. Juiz nos termos dos art. 901 e 903 do </w:t>
      </w:r>
      <w:r w:rsidR="00FC5F51" w:rsidRPr="002509C1">
        <w:rPr>
          <w:rFonts w:ascii="Verdana" w:hAnsi="Verdana"/>
          <w:sz w:val="24"/>
          <w:szCs w:val="24"/>
        </w:rPr>
        <w:t>código de processo civil.</w:t>
      </w:r>
    </w:p>
    <w:p w14:paraId="7A476433" w14:textId="4F65326E" w:rsidR="00402415" w:rsidRPr="002509C1" w:rsidRDefault="008B5371" w:rsidP="002509C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509C1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3"/>
      <w:r w:rsidR="00AE4041" w:rsidRPr="002509C1">
        <w:rPr>
          <w:rFonts w:ascii="Verdana" w:hAnsi="Verdana"/>
          <w:sz w:val="24"/>
          <w:szCs w:val="24"/>
        </w:rPr>
        <w:t>4</w:t>
      </w:r>
      <w:r w:rsidRPr="002509C1">
        <w:rPr>
          <w:rFonts w:ascii="Verdana" w:hAnsi="Verdana"/>
          <w:sz w:val="24"/>
          <w:szCs w:val="24"/>
        </w:rPr>
        <w:t xml:space="preserve">° </w:t>
      </w:r>
      <w:bookmarkStart w:id="4" w:name="_Hlk149298997"/>
      <w:r w:rsidRPr="002509C1">
        <w:rPr>
          <w:rFonts w:ascii="Verdana" w:hAnsi="Verdana"/>
          <w:sz w:val="24"/>
          <w:szCs w:val="24"/>
        </w:rPr>
        <w:t>Ofício Cível, ou no escritório d</w:t>
      </w:r>
      <w:r w:rsidR="006F0028" w:rsidRPr="002509C1">
        <w:rPr>
          <w:rFonts w:ascii="Verdana" w:hAnsi="Verdana"/>
          <w:sz w:val="24"/>
          <w:szCs w:val="24"/>
        </w:rPr>
        <w:t>a</w:t>
      </w:r>
      <w:r w:rsidRPr="002509C1">
        <w:rPr>
          <w:rFonts w:ascii="Verdana" w:hAnsi="Verdana"/>
          <w:sz w:val="24"/>
          <w:szCs w:val="24"/>
        </w:rPr>
        <w:t xml:space="preserve"> </w:t>
      </w:r>
      <w:r w:rsidR="00F935E1" w:rsidRPr="002509C1">
        <w:rPr>
          <w:rFonts w:ascii="Verdana" w:hAnsi="Verdana"/>
          <w:sz w:val="24"/>
          <w:szCs w:val="24"/>
        </w:rPr>
        <w:t>L</w:t>
      </w:r>
      <w:r w:rsidRPr="002509C1">
        <w:rPr>
          <w:rFonts w:ascii="Verdana" w:hAnsi="Verdana"/>
          <w:sz w:val="24"/>
          <w:szCs w:val="24"/>
        </w:rPr>
        <w:t>eiloeir</w:t>
      </w:r>
      <w:r w:rsidR="006F0028" w:rsidRPr="002509C1">
        <w:rPr>
          <w:rFonts w:ascii="Verdana" w:hAnsi="Verdana"/>
          <w:sz w:val="24"/>
          <w:szCs w:val="24"/>
        </w:rPr>
        <w:t>a</w:t>
      </w:r>
      <w:r w:rsidRPr="002509C1">
        <w:rPr>
          <w:rFonts w:ascii="Verdana" w:hAnsi="Verdana"/>
          <w:sz w:val="24"/>
          <w:szCs w:val="24"/>
        </w:rPr>
        <w:t xml:space="preserve"> </w:t>
      </w:r>
      <w:r w:rsidR="00F935E1" w:rsidRPr="002509C1">
        <w:rPr>
          <w:rFonts w:ascii="Verdana" w:hAnsi="Verdana"/>
          <w:sz w:val="24"/>
          <w:szCs w:val="24"/>
        </w:rPr>
        <w:t>O</w:t>
      </w:r>
      <w:r w:rsidRPr="002509C1">
        <w:rPr>
          <w:rFonts w:ascii="Verdana" w:hAnsi="Verdana"/>
          <w:sz w:val="24"/>
          <w:szCs w:val="24"/>
        </w:rPr>
        <w:t xml:space="preserve">ficial, </w:t>
      </w:r>
      <w:r w:rsidR="00207209" w:rsidRPr="002509C1">
        <w:rPr>
          <w:rFonts w:ascii="Verdana" w:hAnsi="Verdana"/>
          <w:sz w:val="24"/>
          <w:szCs w:val="24"/>
        </w:rPr>
        <w:t>Avenida Paulista n° 2421, 2° andar, SP - Capi</w:t>
      </w:r>
      <w:r w:rsidRPr="002509C1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2509C1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2509C1">
        <w:rPr>
          <w:rFonts w:ascii="Verdana" w:hAnsi="Verdana"/>
          <w:sz w:val="24"/>
          <w:szCs w:val="24"/>
        </w:rPr>
        <w:t>.</w:t>
      </w:r>
    </w:p>
    <w:p w14:paraId="1FDBFA88" w14:textId="0E2A48FD" w:rsidR="00CC129A" w:rsidRPr="002509C1" w:rsidRDefault="00B3171C" w:rsidP="002509C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509C1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2509C1">
        <w:rPr>
          <w:rFonts w:ascii="Verdana" w:hAnsi="Verdana"/>
          <w:sz w:val="24"/>
          <w:szCs w:val="24"/>
        </w:rPr>
        <w:t>.</w:t>
      </w:r>
      <w:bookmarkEnd w:id="4"/>
      <w:r w:rsidR="008B5371" w:rsidRPr="002509C1">
        <w:rPr>
          <w:rFonts w:ascii="Verdana" w:hAnsi="Verdana"/>
          <w:sz w:val="24"/>
          <w:szCs w:val="24"/>
        </w:rPr>
        <w:t xml:space="preserve"> </w:t>
      </w:r>
      <w:r w:rsidR="00AE4041" w:rsidRPr="002509C1">
        <w:rPr>
          <w:rFonts w:ascii="Verdana" w:hAnsi="Verdana"/>
          <w:sz w:val="24"/>
          <w:szCs w:val="24"/>
        </w:rPr>
        <w:t>Taubaté</w:t>
      </w:r>
      <w:r w:rsidR="008B5371" w:rsidRPr="002509C1">
        <w:rPr>
          <w:rFonts w:ascii="Verdana" w:hAnsi="Verdana"/>
          <w:sz w:val="24"/>
          <w:szCs w:val="24"/>
        </w:rPr>
        <w:t xml:space="preserve">, </w:t>
      </w:r>
      <w:r w:rsidR="00AE4041" w:rsidRPr="002509C1">
        <w:rPr>
          <w:rFonts w:ascii="Verdana" w:hAnsi="Verdana"/>
          <w:sz w:val="24"/>
          <w:szCs w:val="24"/>
        </w:rPr>
        <w:t>27</w:t>
      </w:r>
      <w:r w:rsidR="008B5371" w:rsidRPr="002509C1">
        <w:rPr>
          <w:rFonts w:ascii="Verdana" w:hAnsi="Verdana"/>
          <w:sz w:val="24"/>
          <w:szCs w:val="24"/>
        </w:rPr>
        <w:t>/</w:t>
      </w:r>
      <w:r w:rsidR="00AE4041" w:rsidRPr="002509C1">
        <w:rPr>
          <w:rFonts w:ascii="Verdana" w:hAnsi="Verdana"/>
          <w:sz w:val="24"/>
          <w:szCs w:val="24"/>
        </w:rPr>
        <w:t>05</w:t>
      </w:r>
      <w:r w:rsidR="008B5371" w:rsidRPr="002509C1">
        <w:rPr>
          <w:rFonts w:ascii="Verdana" w:hAnsi="Verdana"/>
          <w:sz w:val="24"/>
          <w:szCs w:val="24"/>
        </w:rPr>
        <w:t>/202</w:t>
      </w:r>
      <w:r w:rsidR="00A31008" w:rsidRPr="002509C1">
        <w:rPr>
          <w:rFonts w:ascii="Verdana" w:hAnsi="Verdana"/>
          <w:sz w:val="24"/>
          <w:szCs w:val="24"/>
        </w:rPr>
        <w:t>5</w:t>
      </w:r>
    </w:p>
    <w:sectPr w:rsidR="00CC129A" w:rsidRPr="002509C1" w:rsidSect="006B52A7">
      <w:pgSz w:w="11906" w:h="16838"/>
      <w:pgMar w:top="1417" w:right="1700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19"/>
    <w:rsid w:val="00000E08"/>
    <w:rsid w:val="000566B4"/>
    <w:rsid w:val="00072657"/>
    <w:rsid w:val="00090CC0"/>
    <w:rsid w:val="00093BFD"/>
    <w:rsid w:val="000A32FC"/>
    <w:rsid w:val="000D15F1"/>
    <w:rsid w:val="000D5F12"/>
    <w:rsid w:val="000E2003"/>
    <w:rsid w:val="00120E94"/>
    <w:rsid w:val="00132C6A"/>
    <w:rsid w:val="0014445F"/>
    <w:rsid w:val="0015182F"/>
    <w:rsid w:val="001822A5"/>
    <w:rsid w:val="0018550B"/>
    <w:rsid w:val="00200C9D"/>
    <w:rsid w:val="00207209"/>
    <w:rsid w:val="002509C1"/>
    <w:rsid w:val="002627D5"/>
    <w:rsid w:val="00264417"/>
    <w:rsid w:val="00275E0D"/>
    <w:rsid w:val="00313825"/>
    <w:rsid w:val="00320D62"/>
    <w:rsid w:val="00321222"/>
    <w:rsid w:val="00330AF6"/>
    <w:rsid w:val="0033459E"/>
    <w:rsid w:val="003A0F2A"/>
    <w:rsid w:val="003B1E7F"/>
    <w:rsid w:val="003E019A"/>
    <w:rsid w:val="00402415"/>
    <w:rsid w:val="00420C58"/>
    <w:rsid w:val="004743AB"/>
    <w:rsid w:val="004960BB"/>
    <w:rsid w:val="004B4F19"/>
    <w:rsid w:val="004E5093"/>
    <w:rsid w:val="005604E1"/>
    <w:rsid w:val="00573F47"/>
    <w:rsid w:val="005D7A22"/>
    <w:rsid w:val="00640075"/>
    <w:rsid w:val="006474D0"/>
    <w:rsid w:val="006B52A7"/>
    <w:rsid w:val="006B6A93"/>
    <w:rsid w:val="006E6771"/>
    <w:rsid w:val="006F0028"/>
    <w:rsid w:val="007043B6"/>
    <w:rsid w:val="00712885"/>
    <w:rsid w:val="007304BD"/>
    <w:rsid w:val="00787F19"/>
    <w:rsid w:val="008A7691"/>
    <w:rsid w:val="008B5371"/>
    <w:rsid w:val="009231AD"/>
    <w:rsid w:val="009370C1"/>
    <w:rsid w:val="009653F9"/>
    <w:rsid w:val="00986822"/>
    <w:rsid w:val="009B6ADB"/>
    <w:rsid w:val="009C1D36"/>
    <w:rsid w:val="009E5B7A"/>
    <w:rsid w:val="00A31008"/>
    <w:rsid w:val="00AE4041"/>
    <w:rsid w:val="00AE4094"/>
    <w:rsid w:val="00B1267A"/>
    <w:rsid w:val="00B22150"/>
    <w:rsid w:val="00B3171C"/>
    <w:rsid w:val="00B72203"/>
    <w:rsid w:val="00B85E02"/>
    <w:rsid w:val="00BB5794"/>
    <w:rsid w:val="00BE1CC8"/>
    <w:rsid w:val="00C16A84"/>
    <w:rsid w:val="00C359A3"/>
    <w:rsid w:val="00C57568"/>
    <w:rsid w:val="00C57686"/>
    <w:rsid w:val="00C610F9"/>
    <w:rsid w:val="00C85D87"/>
    <w:rsid w:val="00C91A0C"/>
    <w:rsid w:val="00CC129A"/>
    <w:rsid w:val="00CE243C"/>
    <w:rsid w:val="00DC666D"/>
    <w:rsid w:val="00DD2D6A"/>
    <w:rsid w:val="00DD6759"/>
    <w:rsid w:val="00DE0C7F"/>
    <w:rsid w:val="00E04AAF"/>
    <w:rsid w:val="00E338B8"/>
    <w:rsid w:val="00E43561"/>
    <w:rsid w:val="00E4729A"/>
    <w:rsid w:val="00E5473E"/>
    <w:rsid w:val="00EB0730"/>
    <w:rsid w:val="00EB226A"/>
    <w:rsid w:val="00EF5B75"/>
    <w:rsid w:val="00F00951"/>
    <w:rsid w:val="00F26DCB"/>
    <w:rsid w:val="00F76BA5"/>
    <w:rsid w:val="00F87CAC"/>
    <w:rsid w:val="00F935E1"/>
    <w:rsid w:val="00FB422A"/>
    <w:rsid w:val="00FC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E1D6D"/>
  <w15:chartTrackingRefBased/>
  <w15:docId w15:val="{D852910A-04EC-436C-935D-85F9A584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1</TotalTime>
  <Pages>3</Pages>
  <Words>837</Words>
  <Characters>4524</Characters>
  <Application>Microsoft Office Word</Application>
  <DocSecurity>4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2025-09-04T19:36:00Z</dcterms:created>
  <dcterms:modified xsi:type="dcterms:W3CDTF">2025-09-04T19:36:00Z</dcterms:modified>
</cp:coreProperties>
</file>