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0944" w14:textId="5C2647FF" w:rsidR="008B5371" w:rsidRPr="00BA6F63" w:rsidRDefault="00E338B8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bookmarkStart w:id="0" w:name="_Hlk218851028"/>
      <w:bookmarkStart w:id="1" w:name="_Hlk213166717"/>
      <w:r w:rsidR="002C4248" w:rsidRPr="00BA6F63">
        <w:rPr>
          <w:rFonts w:ascii="Verdana" w:hAnsi="Verdana"/>
          <w:sz w:val="24"/>
          <w:szCs w:val="24"/>
        </w:rPr>
        <w:t xml:space="preserve">Rubens Armando de Mello </w:t>
      </w:r>
      <w:bookmarkEnd w:id="0"/>
      <w:r w:rsidR="002C4248" w:rsidRPr="00BA6F63">
        <w:rPr>
          <w:rFonts w:ascii="Verdana" w:hAnsi="Verdana"/>
          <w:sz w:val="24"/>
          <w:szCs w:val="24"/>
        </w:rPr>
        <w:t>e Maria Luiza Porto Mello</w:t>
      </w:r>
      <w:bookmarkEnd w:id="1"/>
      <w:r w:rsidRPr="00BA6F63">
        <w:rPr>
          <w:rFonts w:ascii="Verdana" w:hAnsi="Verdana"/>
          <w:sz w:val="24"/>
          <w:szCs w:val="24"/>
        </w:rPr>
        <w:t xml:space="preserve">, expedido nos autos da ação </w:t>
      </w:r>
      <w:r w:rsidR="002C4248" w:rsidRPr="00BA6F63">
        <w:rPr>
          <w:rFonts w:ascii="Verdana" w:hAnsi="Verdana"/>
          <w:sz w:val="24"/>
          <w:szCs w:val="24"/>
        </w:rPr>
        <w:t>de Execução Hipotecária</w:t>
      </w:r>
      <w:r w:rsidRPr="00BA6F63">
        <w:rPr>
          <w:rFonts w:ascii="Verdana" w:hAnsi="Verdana"/>
          <w:sz w:val="24"/>
          <w:szCs w:val="24"/>
        </w:rPr>
        <w:t xml:space="preserve">, que lhe requer </w:t>
      </w:r>
      <w:bookmarkStart w:id="2" w:name="_Hlk218851011"/>
      <w:r w:rsidR="002C4248" w:rsidRPr="00BA6F63">
        <w:rPr>
          <w:rFonts w:ascii="Verdana" w:hAnsi="Verdana"/>
          <w:sz w:val="24"/>
          <w:szCs w:val="24"/>
        </w:rPr>
        <w:t xml:space="preserve">Caixa de Previdência dos Funcionários do </w:t>
      </w:r>
      <w:bookmarkStart w:id="3" w:name="_Hlk213166732"/>
      <w:r w:rsidR="002C4248" w:rsidRPr="00BA6F63">
        <w:rPr>
          <w:rFonts w:ascii="Verdana" w:hAnsi="Verdana"/>
          <w:sz w:val="24"/>
          <w:szCs w:val="24"/>
        </w:rPr>
        <w:t>Banco do Brasil – Previ</w:t>
      </w:r>
      <w:bookmarkEnd w:id="2"/>
      <w:bookmarkEnd w:id="3"/>
      <w:r w:rsidRPr="00BA6F63">
        <w:rPr>
          <w:rFonts w:ascii="Verdana" w:hAnsi="Verdana"/>
          <w:sz w:val="24"/>
          <w:szCs w:val="24"/>
        </w:rPr>
        <w:t>.</w:t>
      </w:r>
      <w:r w:rsidR="00C57568" w:rsidRPr="00BA6F63">
        <w:rPr>
          <w:rFonts w:ascii="Verdana" w:hAnsi="Verdana"/>
          <w:sz w:val="24"/>
          <w:szCs w:val="24"/>
        </w:rPr>
        <w:t xml:space="preserve"> Processo n</w:t>
      </w:r>
      <w:r w:rsidR="0033459E" w:rsidRPr="00BA6F63">
        <w:rPr>
          <w:rFonts w:ascii="Verdana" w:hAnsi="Verdana"/>
          <w:sz w:val="24"/>
          <w:szCs w:val="24"/>
        </w:rPr>
        <w:t>°</w:t>
      </w:r>
      <w:r w:rsidR="00C57568" w:rsidRPr="00BA6F63">
        <w:rPr>
          <w:rFonts w:ascii="Verdana" w:hAnsi="Verdana"/>
          <w:sz w:val="24"/>
          <w:szCs w:val="24"/>
        </w:rPr>
        <w:t xml:space="preserve"> </w:t>
      </w:r>
      <w:bookmarkStart w:id="4" w:name="_Hlk213166647"/>
      <w:r w:rsidR="002C4248" w:rsidRPr="00BA6F63">
        <w:rPr>
          <w:rFonts w:ascii="Verdana" w:hAnsi="Verdana"/>
          <w:sz w:val="24"/>
          <w:szCs w:val="24"/>
        </w:rPr>
        <w:t>0011331-64.2009.8.26.0292</w:t>
      </w:r>
    </w:p>
    <w:bookmarkEnd w:id="4"/>
    <w:p w14:paraId="1367B895" w14:textId="52DA75D3" w:rsidR="008B5371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A Dr</w:t>
      </w:r>
      <w:r w:rsidR="002C4248" w:rsidRPr="00BA6F63">
        <w:rPr>
          <w:rFonts w:ascii="Verdana" w:hAnsi="Verdana"/>
          <w:sz w:val="24"/>
          <w:szCs w:val="24"/>
        </w:rPr>
        <w:t>a</w:t>
      </w:r>
      <w:r w:rsidRPr="00BA6F63">
        <w:rPr>
          <w:rFonts w:ascii="Verdana" w:hAnsi="Verdana"/>
          <w:sz w:val="24"/>
          <w:szCs w:val="24"/>
        </w:rPr>
        <w:t>.</w:t>
      </w:r>
      <w:r w:rsidR="002C4248" w:rsidRPr="00BA6F63">
        <w:rPr>
          <w:rFonts w:ascii="Verdana" w:hAnsi="Verdana"/>
          <w:sz w:val="24"/>
          <w:szCs w:val="24"/>
        </w:rPr>
        <w:t xml:space="preserve"> Ana Paula de Queiroz Aranha</w:t>
      </w:r>
      <w:r w:rsidRPr="00BA6F63">
        <w:rPr>
          <w:rFonts w:ascii="Verdana" w:hAnsi="Verdana"/>
          <w:sz w:val="24"/>
          <w:szCs w:val="24"/>
        </w:rPr>
        <w:t>, Ju</w:t>
      </w:r>
      <w:r w:rsidR="002C4248" w:rsidRPr="00BA6F63">
        <w:rPr>
          <w:rFonts w:ascii="Verdana" w:hAnsi="Verdana"/>
          <w:sz w:val="24"/>
          <w:szCs w:val="24"/>
        </w:rPr>
        <w:t>í</w:t>
      </w:r>
      <w:r w:rsidRPr="00BA6F63">
        <w:rPr>
          <w:rFonts w:ascii="Verdana" w:hAnsi="Verdana"/>
          <w:sz w:val="24"/>
          <w:szCs w:val="24"/>
        </w:rPr>
        <w:t>z</w:t>
      </w:r>
      <w:r w:rsidR="002C4248" w:rsidRPr="00BA6F63">
        <w:rPr>
          <w:rFonts w:ascii="Verdana" w:hAnsi="Verdana"/>
          <w:sz w:val="24"/>
          <w:szCs w:val="24"/>
        </w:rPr>
        <w:t>a</w:t>
      </w:r>
      <w:r w:rsidRPr="00BA6F63">
        <w:rPr>
          <w:rFonts w:ascii="Verdana" w:hAnsi="Verdana"/>
          <w:sz w:val="24"/>
          <w:szCs w:val="24"/>
        </w:rPr>
        <w:t xml:space="preserve"> de Direito da </w:t>
      </w:r>
      <w:r w:rsidR="00012FE9" w:rsidRPr="00BA6F63">
        <w:rPr>
          <w:rFonts w:ascii="Verdana" w:hAnsi="Verdana"/>
          <w:sz w:val="24"/>
          <w:szCs w:val="24"/>
        </w:rPr>
        <w:t>1ª Vara Cível do Foro de Jacareí</w:t>
      </w:r>
      <w:r w:rsidRPr="00BA6F63">
        <w:rPr>
          <w:rFonts w:ascii="Verdana" w:hAnsi="Verdana"/>
          <w:sz w:val="24"/>
          <w:szCs w:val="24"/>
        </w:rPr>
        <w:t>, do Estado de São Paulo, na forma da lei, etc</w:t>
      </w:r>
      <w:r w:rsidR="00C91A0C" w:rsidRPr="00BA6F63">
        <w:rPr>
          <w:rFonts w:ascii="Verdana" w:hAnsi="Verdana"/>
          <w:sz w:val="24"/>
          <w:szCs w:val="24"/>
        </w:rPr>
        <w:t>…</w:t>
      </w:r>
    </w:p>
    <w:p w14:paraId="0D20DC76" w14:textId="78E63ACC" w:rsidR="008B5371" w:rsidRPr="00BA6F63" w:rsidRDefault="00F935E1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Faz Saber que o</w:t>
      </w:r>
      <w:r w:rsidR="002C4248" w:rsidRPr="00BA6F63">
        <w:rPr>
          <w:rFonts w:ascii="Verdana" w:hAnsi="Verdana"/>
          <w:sz w:val="24"/>
          <w:szCs w:val="24"/>
        </w:rPr>
        <w:t xml:space="preserve"> </w:t>
      </w:r>
      <w:r w:rsidRPr="00BA6F63">
        <w:rPr>
          <w:rFonts w:ascii="Verdana" w:hAnsi="Verdana"/>
          <w:sz w:val="24"/>
          <w:szCs w:val="24"/>
        </w:rPr>
        <w:t>Leiloeiro</w:t>
      </w:r>
      <w:r w:rsidR="002C4248" w:rsidRPr="00BA6F63">
        <w:rPr>
          <w:rFonts w:ascii="Verdana" w:hAnsi="Verdana"/>
          <w:sz w:val="24"/>
          <w:szCs w:val="24"/>
        </w:rPr>
        <w:t xml:space="preserve"> </w:t>
      </w:r>
      <w:r w:rsidRPr="00BA6F63">
        <w:rPr>
          <w:rFonts w:ascii="Verdana" w:hAnsi="Verdana"/>
          <w:sz w:val="24"/>
          <w:szCs w:val="24"/>
        </w:rPr>
        <w:t xml:space="preserve">Oficial, Sr. </w:t>
      </w:r>
      <w:bookmarkStart w:id="5" w:name="_Hlk213166685"/>
      <w:r w:rsidRPr="00BA6F63">
        <w:rPr>
          <w:rFonts w:ascii="Verdana" w:hAnsi="Verdana"/>
          <w:sz w:val="24"/>
          <w:szCs w:val="24"/>
        </w:rPr>
        <w:t>Irani Flores</w:t>
      </w:r>
      <w:bookmarkEnd w:id="5"/>
      <w:r w:rsidRPr="00BA6F63">
        <w:rPr>
          <w:rFonts w:ascii="Verdana" w:hAnsi="Verdana"/>
          <w:sz w:val="24"/>
          <w:szCs w:val="24"/>
        </w:rPr>
        <w:t>, JUCESP 792</w:t>
      </w:r>
      <w:bookmarkStart w:id="6" w:name="_Hlk149298895"/>
      <w:r w:rsidR="00264417" w:rsidRPr="00BA6F63">
        <w:rPr>
          <w:rFonts w:ascii="Verdana" w:hAnsi="Verdana"/>
          <w:sz w:val="24"/>
          <w:szCs w:val="24"/>
        </w:rPr>
        <w:t xml:space="preserve">, </w:t>
      </w:r>
      <w:bookmarkEnd w:id="6"/>
      <w:r w:rsidR="00B3171C" w:rsidRPr="00BA6F63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BA6F63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BA6F63">
        <w:rPr>
          <w:rFonts w:ascii="Verdana" w:hAnsi="Verdana"/>
          <w:sz w:val="24"/>
          <w:szCs w:val="24"/>
        </w:rPr>
        <w:t>.</w:t>
      </w:r>
    </w:p>
    <w:p w14:paraId="40B6546A" w14:textId="58F52FDA" w:rsidR="008B5371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 xml:space="preserve">Do início e encerramento do Leilão: </w:t>
      </w:r>
      <w:bookmarkStart w:id="7" w:name="_Hlk213166818"/>
      <w:r w:rsidRPr="00BA6F63">
        <w:rPr>
          <w:rFonts w:ascii="Verdana" w:hAnsi="Verdana"/>
          <w:sz w:val="24"/>
          <w:szCs w:val="24"/>
        </w:rPr>
        <w:t xml:space="preserve">Início do 1° leilão em </w:t>
      </w:r>
      <w:r w:rsidR="00C34B20">
        <w:rPr>
          <w:rFonts w:ascii="Verdana" w:hAnsi="Verdana"/>
          <w:sz w:val="24"/>
          <w:szCs w:val="24"/>
        </w:rPr>
        <w:t>22/06</w:t>
      </w:r>
      <w:r w:rsidR="00D27EEF">
        <w:rPr>
          <w:rFonts w:ascii="Verdana" w:hAnsi="Verdana"/>
          <w:sz w:val="24"/>
          <w:szCs w:val="24"/>
        </w:rPr>
        <w:t>/2026</w:t>
      </w:r>
      <w:r w:rsidR="00AC4385" w:rsidRPr="00BA6F63">
        <w:rPr>
          <w:rFonts w:ascii="Verdana" w:hAnsi="Verdana"/>
          <w:sz w:val="24"/>
          <w:szCs w:val="24"/>
        </w:rPr>
        <w:t xml:space="preserve"> </w:t>
      </w:r>
      <w:r w:rsidRPr="00BA6F63">
        <w:rPr>
          <w:rFonts w:ascii="Verdana" w:hAnsi="Verdana"/>
          <w:sz w:val="24"/>
          <w:szCs w:val="24"/>
        </w:rPr>
        <w:t xml:space="preserve">às </w:t>
      </w:r>
      <w:r w:rsidR="00AC4385" w:rsidRPr="00BA6F63">
        <w:rPr>
          <w:rFonts w:ascii="Verdana" w:hAnsi="Verdana"/>
          <w:sz w:val="24"/>
          <w:szCs w:val="24"/>
        </w:rPr>
        <w:t>10:0</w:t>
      </w:r>
      <w:r w:rsidR="00D27EEF">
        <w:rPr>
          <w:rFonts w:ascii="Verdana" w:hAnsi="Verdana"/>
          <w:sz w:val="24"/>
          <w:szCs w:val="24"/>
        </w:rPr>
        <w:t>0</w:t>
      </w:r>
      <w:r w:rsidRPr="00BA6F63">
        <w:rPr>
          <w:rFonts w:ascii="Verdana" w:hAnsi="Verdana"/>
          <w:sz w:val="24"/>
          <w:szCs w:val="24"/>
        </w:rPr>
        <w:t xml:space="preserve"> horas e encerramento do 1° leilão em </w:t>
      </w:r>
      <w:r w:rsidR="00C34B20">
        <w:rPr>
          <w:rFonts w:ascii="Verdana" w:hAnsi="Verdana"/>
          <w:sz w:val="24"/>
          <w:szCs w:val="24"/>
        </w:rPr>
        <w:t>25/06</w:t>
      </w:r>
      <w:r w:rsidR="00D27EEF">
        <w:rPr>
          <w:rFonts w:ascii="Verdana" w:hAnsi="Verdana"/>
          <w:sz w:val="24"/>
          <w:szCs w:val="24"/>
        </w:rPr>
        <w:t xml:space="preserve">/2026 </w:t>
      </w:r>
      <w:r w:rsidRPr="00BA6F63">
        <w:rPr>
          <w:rFonts w:ascii="Verdana" w:hAnsi="Verdana"/>
          <w:sz w:val="24"/>
          <w:szCs w:val="24"/>
        </w:rPr>
        <w:t xml:space="preserve">às </w:t>
      </w:r>
      <w:r w:rsidR="00AC4385" w:rsidRPr="00BA6F63">
        <w:rPr>
          <w:rFonts w:ascii="Verdana" w:hAnsi="Verdana"/>
          <w:sz w:val="24"/>
          <w:szCs w:val="24"/>
        </w:rPr>
        <w:t>10:0</w:t>
      </w:r>
      <w:r w:rsidR="00D27EEF">
        <w:rPr>
          <w:rFonts w:ascii="Verdana" w:hAnsi="Verdana"/>
          <w:sz w:val="24"/>
          <w:szCs w:val="24"/>
        </w:rPr>
        <w:t>0</w:t>
      </w:r>
      <w:r w:rsidRPr="00BA6F63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C34B20">
        <w:rPr>
          <w:rFonts w:ascii="Verdana" w:hAnsi="Verdana"/>
          <w:sz w:val="24"/>
          <w:szCs w:val="24"/>
        </w:rPr>
        <w:t>24/07</w:t>
      </w:r>
      <w:r w:rsidR="00D27EEF">
        <w:rPr>
          <w:rFonts w:ascii="Verdana" w:hAnsi="Verdana"/>
          <w:sz w:val="24"/>
          <w:szCs w:val="24"/>
        </w:rPr>
        <w:t xml:space="preserve">/2026 </w:t>
      </w:r>
      <w:r w:rsidR="00AC4385" w:rsidRPr="00BA6F63">
        <w:rPr>
          <w:rFonts w:ascii="Verdana" w:hAnsi="Verdana"/>
          <w:sz w:val="24"/>
          <w:szCs w:val="24"/>
        </w:rPr>
        <w:t xml:space="preserve"> </w:t>
      </w:r>
      <w:r w:rsidRPr="00BA6F63">
        <w:rPr>
          <w:rFonts w:ascii="Verdana" w:hAnsi="Verdana"/>
          <w:sz w:val="24"/>
          <w:szCs w:val="24"/>
        </w:rPr>
        <w:t xml:space="preserve">às </w:t>
      </w:r>
      <w:r w:rsidR="00AC4385" w:rsidRPr="00BA6F63">
        <w:rPr>
          <w:rFonts w:ascii="Verdana" w:hAnsi="Verdana"/>
          <w:sz w:val="24"/>
          <w:szCs w:val="24"/>
        </w:rPr>
        <w:t>10:0</w:t>
      </w:r>
      <w:r w:rsidR="00D27EEF">
        <w:rPr>
          <w:rFonts w:ascii="Verdana" w:hAnsi="Verdana"/>
          <w:sz w:val="24"/>
          <w:szCs w:val="24"/>
        </w:rPr>
        <w:t>0</w:t>
      </w:r>
      <w:r w:rsidRPr="00BA6F63">
        <w:rPr>
          <w:rFonts w:ascii="Verdana" w:hAnsi="Verdana"/>
          <w:sz w:val="24"/>
          <w:szCs w:val="24"/>
        </w:rPr>
        <w:t xml:space="preserve"> horas</w:t>
      </w:r>
      <w:bookmarkEnd w:id="7"/>
      <w:r w:rsidRPr="00BA6F63">
        <w:rPr>
          <w:rFonts w:ascii="Verdana" w:hAnsi="Verdana"/>
          <w:sz w:val="24"/>
          <w:szCs w:val="24"/>
        </w:rPr>
        <w:t xml:space="preserve">, não sendo aceito lances inferiores a </w:t>
      </w:r>
      <w:r w:rsidR="00644B66" w:rsidRPr="00BA6F63">
        <w:rPr>
          <w:rFonts w:ascii="Verdana" w:hAnsi="Verdana"/>
          <w:sz w:val="24"/>
          <w:szCs w:val="24"/>
        </w:rPr>
        <w:t>50</w:t>
      </w:r>
      <w:r w:rsidRPr="00BA6F63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449EE3BE" w14:textId="25753F95" w:rsidR="000D5F12" w:rsidRPr="00BA6F63" w:rsidRDefault="00E338B8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Bem</w:t>
      </w:r>
      <w:r w:rsidR="004E5093" w:rsidRPr="00BA6F63">
        <w:rPr>
          <w:rFonts w:ascii="Verdana" w:hAnsi="Verdana"/>
          <w:sz w:val="24"/>
          <w:szCs w:val="24"/>
        </w:rPr>
        <w:t>:</w:t>
      </w:r>
      <w:r w:rsidRPr="00BA6F63">
        <w:rPr>
          <w:rFonts w:ascii="Verdana" w:hAnsi="Verdana"/>
          <w:sz w:val="24"/>
          <w:szCs w:val="24"/>
        </w:rPr>
        <w:t xml:space="preserve"> </w:t>
      </w:r>
      <w:r w:rsidR="006055CF" w:rsidRPr="00BA6F63">
        <w:rPr>
          <w:rFonts w:ascii="Verdana" w:hAnsi="Verdana"/>
          <w:sz w:val="24"/>
          <w:szCs w:val="24"/>
        </w:rPr>
        <w:t xml:space="preserve">Sobrado </w:t>
      </w:r>
      <w:r w:rsidR="003F5B45" w:rsidRPr="00BA6F63">
        <w:rPr>
          <w:rFonts w:ascii="Verdana" w:hAnsi="Verdana"/>
          <w:sz w:val="24"/>
          <w:szCs w:val="24"/>
        </w:rPr>
        <w:t>residencial</w:t>
      </w:r>
      <w:r w:rsidR="006055CF" w:rsidRPr="00BA6F63">
        <w:rPr>
          <w:rFonts w:ascii="Verdana" w:hAnsi="Verdana"/>
          <w:sz w:val="24"/>
          <w:szCs w:val="24"/>
        </w:rPr>
        <w:t xml:space="preserve"> na Avenida Major Acácio Ferreira, </w:t>
      </w:r>
      <w:r w:rsidR="003F5B45" w:rsidRPr="00BA6F63">
        <w:rPr>
          <w:rFonts w:ascii="Verdana" w:hAnsi="Verdana"/>
          <w:sz w:val="24"/>
          <w:szCs w:val="24"/>
        </w:rPr>
        <w:t xml:space="preserve"> n° 1.010, e seu respectivo t</w:t>
      </w:r>
      <w:r w:rsidR="008E349C" w:rsidRPr="00BA6F63">
        <w:rPr>
          <w:rFonts w:ascii="Verdana" w:hAnsi="Verdana"/>
          <w:sz w:val="24"/>
          <w:szCs w:val="24"/>
        </w:rPr>
        <w:t xml:space="preserve">erreno designado por partes dos lotes n°s 01 e 15 da quadra </w:t>
      </w:r>
      <w:r w:rsidR="00AC4385" w:rsidRPr="00BA6F63">
        <w:rPr>
          <w:rFonts w:ascii="Verdana" w:hAnsi="Verdana"/>
          <w:sz w:val="24"/>
          <w:szCs w:val="24"/>
        </w:rPr>
        <w:t>“</w:t>
      </w:r>
      <w:r w:rsidR="008E349C" w:rsidRPr="00BA6F63">
        <w:rPr>
          <w:rFonts w:ascii="Verdana" w:hAnsi="Verdana"/>
          <w:sz w:val="24"/>
          <w:szCs w:val="24"/>
        </w:rPr>
        <w:t>L</w:t>
      </w:r>
      <w:r w:rsidR="00AC4385" w:rsidRPr="00BA6F63">
        <w:rPr>
          <w:rFonts w:ascii="Verdana" w:hAnsi="Verdana"/>
          <w:sz w:val="24"/>
          <w:szCs w:val="24"/>
        </w:rPr>
        <w:t>”</w:t>
      </w:r>
      <w:r w:rsidR="008E349C" w:rsidRPr="00BA6F63">
        <w:rPr>
          <w:rFonts w:ascii="Verdana" w:hAnsi="Verdana"/>
          <w:sz w:val="24"/>
          <w:szCs w:val="24"/>
        </w:rPr>
        <w:t xml:space="preserve">, </w:t>
      </w:r>
      <w:r w:rsidR="003F5B45" w:rsidRPr="00BA6F63">
        <w:rPr>
          <w:rFonts w:ascii="Verdana" w:hAnsi="Verdana"/>
          <w:sz w:val="24"/>
          <w:szCs w:val="24"/>
        </w:rPr>
        <w:t>d</w:t>
      </w:r>
      <w:r w:rsidR="008E349C" w:rsidRPr="00BA6F63">
        <w:rPr>
          <w:rFonts w:ascii="Verdana" w:hAnsi="Verdana"/>
          <w:sz w:val="24"/>
          <w:szCs w:val="24"/>
        </w:rPr>
        <w:t xml:space="preserve">o loteamento denominado </w:t>
      </w:r>
      <w:r w:rsidR="00AC4385" w:rsidRPr="00BA6F63">
        <w:rPr>
          <w:rFonts w:ascii="Verdana" w:hAnsi="Verdana"/>
          <w:sz w:val="24"/>
          <w:szCs w:val="24"/>
        </w:rPr>
        <w:t>“</w:t>
      </w:r>
      <w:r w:rsidR="008E349C" w:rsidRPr="00BA6F63">
        <w:rPr>
          <w:rFonts w:ascii="Verdana" w:hAnsi="Verdana"/>
          <w:sz w:val="24"/>
          <w:szCs w:val="24"/>
        </w:rPr>
        <w:t>J</w:t>
      </w:r>
      <w:r w:rsidR="00AC4385" w:rsidRPr="00BA6F63">
        <w:rPr>
          <w:rFonts w:ascii="Verdana" w:hAnsi="Verdana"/>
          <w:sz w:val="24"/>
          <w:szCs w:val="24"/>
        </w:rPr>
        <w:t xml:space="preserve">ardim </w:t>
      </w:r>
      <w:r w:rsidR="008E349C" w:rsidRPr="00BA6F63">
        <w:rPr>
          <w:rFonts w:ascii="Verdana" w:hAnsi="Verdana"/>
          <w:sz w:val="24"/>
          <w:szCs w:val="24"/>
        </w:rPr>
        <w:t>R</w:t>
      </w:r>
      <w:r w:rsidR="00AC4385" w:rsidRPr="00BA6F63">
        <w:rPr>
          <w:rFonts w:ascii="Verdana" w:hAnsi="Verdana"/>
          <w:sz w:val="24"/>
          <w:szCs w:val="24"/>
        </w:rPr>
        <w:t xml:space="preserve">io </w:t>
      </w:r>
      <w:r w:rsidR="008E349C" w:rsidRPr="00BA6F63">
        <w:rPr>
          <w:rFonts w:ascii="Verdana" w:hAnsi="Verdana"/>
          <w:sz w:val="24"/>
          <w:szCs w:val="24"/>
        </w:rPr>
        <w:t>P</w:t>
      </w:r>
      <w:r w:rsidR="00AC4385" w:rsidRPr="00BA6F63">
        <w:rPr>
          <w:rFonts w:ascii="Verdana" w:hAnsi="Verdana"/>
          <w:sz w:val="24"/>
          <w:szCs w:val="24"/>
        </w:rPr>
        <w:t>araíba”</w:t>
      </w:r>
      <w:r w:rsidR="008E349C" w:rsidRPr="00BA6F63">
        <w:rPr>
          <w:rFonts w:ascii="Verdana" w:hAnsi="Verdana"/>
          <w:sz w:val="24"/>
          <w:szCs w:val="24"/>
        </w:rPr>
        <w:t xml:space="preserve">, no </w:t>
      </w:r>
      <w:r w:rsidR="00AC4385" w:rsidRPr="00BA6F63">
        <w:rPr>
          <w:rFonts w:ascii="Verdana" w:hAnsi="Verdana"/>
          <w:sz w:val="24"/>
          <w:szCs w:val="24"/>
        </w:rPr>
        <w:t>M</w:t>
      </w:r>
      <w:r w:rsidR="008E349C" w:rsidRPr="00BA6F63">
        <w:rPr>
          <w:rFonts w:ascii="Verdana" w:hAnsi="Verdana"/>
          <w:sz w:val="24"/>
          <w:szCs w:val="24"/>
        </w:rPr>
        <w:t xml:space="preserve">unicípio e </w:t>
      </w:r>
      <w:r w:rsidR="00AC4385" w:rsidRPr="00BA6F63">
        <w:rPr>
          <w:rFonts w:ascii="Verdana" w:hAnsi="Verdana"/>
          <w:sz w:val="24"/>
          <w:szCs w:val="24"/>
        </w:rPr>
        <w:t>C</w:t>
      </w:r>
      <w:r w:rsidR="008E349C" w:rsidRPr="00BA6F63">
        <w:rPr>
          <w:rFonts w:ascii="Verdana" w:hAnsi="Verdana"/>
          <w:sz w:val="24"/>
          <w:szCs w:val="24"/>
        </w:rPr>
        <w:t>omarca de Jacareí/SP, medindo conjuntamente 15,85</w:t>
      </w:r>
      <w:r w:rsidR="00AC4385" w:rsidRPr="00BA6F63">
        <w:rPr>
          <w:rFonts w:ascii="Verdana" w:hAnsi="Verdana"/>
          <w:sz w:val="24"/>
          <w:szCs w:val="24"/>
        </w:rPr>
        <w:t>m</w:t>
      </w:r>
      <w:r w:rsidR="008E349C" w:rsidRPr="00BA6F63">
        <w:rPr>
          <w:rFonts w:ascii="Verdana" w:hAnsi="Verdana"/>
          <w:sz w:val="24"/>
          <w:szCs w:val="24"/>
        </w:rPr>
        <w:t xml:space="preserve"> de frente para a Avenida Major Acácio Ferreira, confrontando </w:t>
      </w:r>
      <w:r w:rsidR="003F5B45" w:rsidRPr="00BA6F63">
        <w:rPr>
          <w:rFonts w:ascii="Verdana" w:hAnsi="Verdana"/>
          <w:sz w:val="24"/>
          <w:szCs w:val="24"/>
        </w:rPr>
        <w:t>de</w:t>
      </w:r>
      <w:r w:rsidR="008E349C" w:rsidRPr="00BA6F63">
        <w:rPr>
          <w:rFonts w:ascii="Verdana" w:hAnsi="Verdana"/>
          <w:sz w:val="24"/>
          <w:szCs w:val="24"/>
        </w:rPr>
        <w:t xml:space="preserve"> quem da referida avenida olha para o imóvel, do lado direito com a </w:t>
      </w:r>
      <w:r w:rsidR="00AC4385" w:rsidRPr="00BA6F63">
        <w:rPr>
          <w:rFonts w:ascii="Verdana" w:hAnsi="Verdana"/>
          <w:sz w:val="24"/>
          <w:szCs w:val="24"/>
        </w:rPr>
        <w:t>R</w:t>
      </w:r>
      <w:r w:rsidR="008E349C" w:rsidRPr="00BA6F63">
        <w:rPr>
          <w:rFonts w:ascii="Verdana" w:hAnsi="Verdana"/>
          <w:sz w:val="24"/>
          <w:szCs w:val="24"/>
        </w:rPr>
        <w:t>ua Paraitinga, com a qual faz esquina, na extensão de 22,60m, do lado esquerdo com o remanescente do lote n° 15, na extensão de 18,30m, e nos fundos com a casa n° 72 da Rua Paraitinga, na extensão de 12m, encerrando uma área de 284,77m</w:t>
      </w:r>
      <w:r w:rsidR="00AC4385" w:rsidRPr="00BA6F63">
        <w:rPr>
          <w:rFonts w:ascii="Verdana" w:hAnsi="Verdana"/>
          <w:sz w:val="24"/>
          <w:szCs w:val="24"/>
        </w:rPr>
        <w:t>²</w:t>
      </w:r>
      <w:r w:rsidR="008E349C" w:rsidRPr="00BA6F63">
        <w:rPr>
          <w:rFonts w:ascii="Verdana" w:hAnsi="Verdana"/>
          <w:sz w:val="24"/>
          <w:szCs w:val="24"/>
        </w:rPr>
        <w:t>.</w:t>
      </w:r>
      <w:r w:rsidR="003F5B45" w:rsidRPr="00BA6F63">
        <w:rPr>
          <w:rFonts w:ascii="Verdana" w:hAnsi="Verdana"/>
          <w:sz w:val="24"/>
          <w:szCs w:val="24"/>
        </w:rPr>
        <w:t xml:space="preserve"> </w:t>
      </w:r>
      <w:r w:rsidR="00AC4385" w:rsidRPr="00BA6F63">
        <w:rPr>
          <w:rFonts w:ascii="Verdana" w:hAnsi="Verdana"/>
          <w:sz w:val="24"/>
          <w:szCs w:val="24"/>
        </w:rPr>
        <w:t xml:space="preserve">Contribuinte: </w:t>
      </w:r>
      <w:r w:rsidR="008E349C" w:rsidRPr="00BA6F63">
        <w:rPr>
          <w:rFonts w:ascii="Verdana" w:hAnsi="Verdana"/>
          <w:sz w:val="24"/>
          <w:szCs w:val="24"/>
        </w:rPr>
        <w:t>44131-33-44-0184-00000</w:t>
      </w:r>
      <w:r w:rsidR="00AC4385" w:rsidRPr="00BA6F63">
        <w:rPr>
          <w:rFonts w:ascii="Verdana" w:hAnsi="Verdana"/>
          <w:sz w:val="24"/>
          <w:szCs w:val="24"/>
        </w:rPr>
        <w:t>. M</w:t>
      </w:r>
      <w:r w:rsidR="008E349C" w:rsidRPr="00BA6F63">
        <w:rPr>
          <w:rFonts w:ascii="Verdana" w:hAnsi="Verdana"/>
          <w:sz w:val="24"/>
          <w:szCs w:val="24"/>
        </w:rPr>
        <w:t>atr</w:t>
      </w:r>
      <w:r w:rsidR="00AC4385" w:rsidRPr="00BA6F63">
        <w:rPr>
          <w:rFonts w:ascii="Verdana" w:hAnsi="Verdana"/>
          <w:sz w:val="24"/>
          <w:szCs w:val="24"/>
        </w:rPr>
        <w:t>í</w:t>
      </w:r>
      <w:r w:rsidR="008E349C" w:rsidRPr="00BA6F63">
        <w:rPr>
          <w:rFonts w:ascii="Verdana" w:hAnsi="Verdana"/>
          <w:sz w:val="24"/>
          <w:szCs w:val="24"/>
        </w:rPr>
        <w:t>cula</w:t>
      </w:r>
      <w:r w:rsidR="00AC4385" w:rsidRPr="00BA6F63">
        <w:rPr>
          <w:rFonts w:ascii="Verdana" w:hAnsi="Verdana"/>
          <w:sz w:val="24"/>
          <w:szCs w:val="24"/>
        </w:rPr>
        <w:t xml:space="preserve"> </w:t>
      </w:r>
      <w:r w:rsidR="008E349C" w:rsidRPr="00BA6F63">
        <w:rPr>
          <w:rFonts w:ascii="Verdana" w:hAnsi="Verdana"/>
          <w:sz w:val="24"/>
          <w:szCs w:val="24"/>
        </w:rPr>
        <w:t>n° 40.110 do CRI de Jacareí/SP.</w:t>
      </w:r>
      <w:r w:rsidR="003F5B45" w:rsidRPr="00BA6F63">
        <w:rPr>
          <w:rFonts w:ascii="Verdana" w:hAnsi="Verdana"/>
          <w:sz w:val="24"/>
          <w:szCs w:val="24"/>
        </w:rPr>
        <w:t xml:space="preserve"> Ônus: Consta no </w:t>
      </w:r>
      <w:r w:rsidR="003F5B45" w:rsidRPr="00BA6F63">
        <w:rPr>
          <w:rFonts w:ascii="Verdana" w:hAnsi="Verdana"/>
          <w:sz w:val="24"/>
          <w:szCs w:val="24"/>
        </w:rPr>
        <w:lastRenderedPageBreak/>
        <w:t>R.2, a hipoteca do imóvel em favor da Caixa de Previdência dos Funcionários do Banco do Brasil – Previ.</w:t>
      </w:r>
      <w:r w:rsidR="00644B66" w:rsidRPr="00BA6F63">
        <w:rPr>
          <w:rFonts w:ascii="Verdana" w:hAnsi="Verdana"/>
          <w:sz w:val="24"/>
          <w:szCs w:val="24"/>
        </w:rPr>
        <w:t xml:space="preserve"> Dívida informada pelo exequente R$ 3.410.259,44 (março/2025)</w:t>
      </w:r>
      <w:r w:rsidR="00406E58" w:rsidRPr="00BA6F63">
        <w:rPr>
          <w:rFonts w:ascii="Verdana" w:hAnsi="Verdana"/>
          <w:sz w:val="24"/>
          <w:szCs w:val="24"/>
        </w:rPr>
        <w:t xml:space="preserve">. Consta pendência de julgamento do agravo de instrumento sob o processo nº2179656-09.2025.8.26.0000 </w:t>
      </w:r>
    </w:p>
    <w:p w14:paraId="6290FB59" w14:textId="2942D066" w:rsidR="008B5371" w:rsidRPr="00BA6F63" w:rsidRDefault="008B5371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 xml:space="preserve">Avaliação R$ </w:t>
      </w:r>
      <w:r w:rsidR="00150078" w:rsidRPr="00BA6F63">
        <w:rPr>
          <w:rFonts w:ascii="Verdana" w:hAnsi="Verdana"/>
          <w:sz w:val="24"/>
          <w:szCs w:val="24"/>
        </w:rPr>
        <w:t xml:space="preserve">1.271.321,60 </w:t>
      </w:r>
      <w:r w:rsidRPr="00BA6F63">
        <w:rPr>
          <w:rFonts w:ascii="Verdana" w:hAnsi="Verdana"/>
          <w:sz w:val="24"/>
          <w:szCs w:val="24"/>
        </w:rPr>
        <w:t>(</w:t>
      </w:r>
      <w:r w:rsidR="00150078" w:rsidRPr="00BA6F63">
        <w:rPr>
          <w:rFonts w:ascii="Verdana" w:hAnsi="Verdana"/>
          <w:sz w:val="24"/>
          <w:szCs w:val="24"/>
        </w:rPr>
        <w:t>julho</w:t>
      </w:r>
      <w:r w:rsidRPr="00BA6F63">
        <w:rPr>
          <w:rFonts w:ascii="Verdana" w:hAnsi="Verdana"/>
          <w:sz w:val="24"/>
          <w:szCs w:val="24"/>
        </w:rPr>
        <w:t>/</w:t>
      </w:r>
      <w:r w:rsidR="00150078" w:rsidRPr="00BA6F63">
        <w:rPr>
          <w:rFonts w:ascii="Verdana" w:hAnsi="Verdana"/>
          <w:sz w:val="24"/>
          <w:szCs w:val="24"/>
        </w:rPr>
        <w:t>2025</w:t>
      </w:r>
      <w:r w:rsidRPr="00BA6F63">
        <w:rPr>
          <w:rFonts w:ascii="Verdana" w:hAnsi="Verdana"/>
          <w:sz w:val="24"/>
          <w:szCs w:val="24"/>
        </w:rPr>
        <w:t>).</w:t>
      </w:r>
    </w:p>
    <w:p w14:paraId="6F077965" w14:textId="4FC64AC2" w:rsidR="008B5371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8" w:name="_Hlk149298940"/>
      <w:r w:rsidRPr="00BA6F63">
        <w:rPr>
          <w:rFonts w:ascii="Verdana" w:hAnsi="Verdana"/>
          <w:sz w:val="24"/>
          <w:szCs w:val="24"/>
        </w:rPr>
        <w:t>Quem pode ofertar lances: É permitido a todos interessados fazer lances diretamente no sistema</w:t>
      </w:r>
      <w:r w:rsidR="006055CF" w:rsidRPr="00BA6F63">
        <w:rPr>
          <w:rFonts w:ascii="Verdana" w:hAnsi="Verdana"/>
          <w:sz w:val="24"/>
          <w:szCs w:val="24"/>
        </w:rPr>
        <w:t xml:space="preserve"> gestor</w:t>
      </w:r>
      <w:r w:rsidRPr="00BA6F63">
        <w:rPr>
          <w:rFonts w:ascii="Verdana" w:hAnsi="Verdana"/>
          <w:sz w:val="24"/>
          <w:szCs w:val="24"/>
        </w:rPr>
        <w:t>, desde que, cadastrado e habilitado com no mínimo 24 horas que antecedem o encerramento do leilão; exceto os que se enquadrem no art. 890 do CPC ainda que cadastrados e habilitados no sistema.</w:t>
      </w:r>
    </w:p>
    <w:p w14:paraId="0CC8FF65" w14:textId="77777777" w:rsidR="00B3171C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15FA8828" w14:textId="5D93739B" w:rsidR="008B5371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BA6F63">
        <w:rPr>
          <w:rFonts w:ascii="Verdana" w:hAnsi="Verdana"/>
          <w:sz w:val="24"/>
          <w:szCs w:val="24"/>
        </w:rPr>
        <w:t xml:space="preserve"> </w:t>
      </w:r>
      <w:bookmarkEnd w:id="8"/>
      <w:r w:rsidR="00644B66" w:rsidRPr="00BA6F63">
        <w:rPr>
          <w:rFonts w:ascii="Verdana" w:hAnsi="Verdana"/>
          <w:sz w:val="24"/>
          <w:szCs w:val="24"/>
        </w:rPr>
        <w:t>paga diretamente ao Leiloeiro Oficial</w:t>
      </w:r>
      <w:r w:rsidR="00207209" w:rsidRPr="00BA6F63">
        <w:rPr>
          <w:rFonts w:ascii="Verdana" w:hAnsi="Verdana"/>
          <w:sz w:val="24"/>
          <w:szCs w:val="24"/>
        </w:rPr>
        <w:t>.</w:t>
      </w:r>
    </w:p>
    <w:p w14:paraId="47461E6D" w14:textId="73C34B7C" w:rsidR="008B5371" w:rsidRPr="00BA6F63" w:rsidRDefault="008B5371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9" w:name="_Hlk149298970"/>
      <w:r w:rsidRPr="00BA6F63">
        <w:rPr>
          <w:rFonts w:ascii="Verdana" w:hAnsi="Verdana"/>
          <w:sz w:val="24"/>
          <w:szCs w:val="24"/>
        </w:rPr>
        <w:t xml:space="preserve">Da Adjudicação: Condicionada aos termos do art. 876 e 892, §1° do </w:t>
      </w:r>
      <w:r w:rsidR="006055CF" w:rsidRPr="00BA6F63">
        <w:rPr>
          <w:rFonts w:ascii="Verdana" w:hAnsi="Verdana"/>
          <w:sz w:val="24"/>
          <w:szCs w:val="24"/>
        </w:rPr>
        <w:t>código de processo civil.</w:t>
      </w:r>
    </w:p>
    <w:p w14:paraId="680A28C4" w14:textId="77777777" w:rsidR="008B5371" w:rsidRPr="00BA6F63" w:rsidRDefault="008B5371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68CAD9FE" w14:textId="32EC62DC" w:rsidR="006474D0" w:rsidRPr="00BA6F63" w:rsidRDefault="006474D0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0" w:name="_Hlk149298983"/>
      <w:bookmarkEnd w:id="9"/>
      <w:r w:rsidRPr="00BA6F63">
        <w:rPr>
          <w:rFonts w:ascii="Verdana" w:hAnsi="Verdana"/>
          <w:sz w:val="24"/>
          <w:szCs w:val="24"/>
        </w:rPr>
        <w:t xml:space="preserve"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</w:t>
      </w:r>
      <w:r w:rsidRPr="00BA6F63">
        <w:rPr>
          <w:rFonts w:ascii="Verdana" w:hAnsi="Verdana"/>
          <w:sz w:val="24"/>
          <w:szCs w:val="24"/>
        </w:rPr>
        <w:lastRenderedPageBreak/>
        <w:t>para pagamento</w:t>
      </w:r>
      <w:r w:rsidR="0014445F" w:rsidRPr="00BA6F63">
        <w:rPr>
          <w:rFonts w:ascii="Verdana" w:hAnsi="Verdana"/>
          <w:sz w:val="24"/>
          <w:szCs w:val="24"/>
        </w:rPr>
        <w:t xml:space="preserve"> </w:t>
      </w:r>
      <w:r w:rsidRPr="00BA6F63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BA6F63">
        <w:rPr>
          <w:rFonts w:ascii="Verdana" w:hAnsi="Verdana"/>
          <w:sz w:val="24"/>
          <w:szCs w:val="24"/>
        </w:rPr>
        <w:t xml:space="preserve"> </w:t>
      </w:r>
      <w:r w:rsidRPr="00BA6F63">
        <w:rPr>
          <w:rFonts w:ascii="Verdana" w:hAnsi="Verdana"/>
          <w:sz w:val="24"/>
          <w:szCs w:val="24"/>
        </w:rPr>
        <w:t xml:space="preserve">da atualização mensal das parcelas vincendas e da decisão exarada </w:t>
      </w:r>
      <w:r w:rsidR="002C4248" w:rsidRPr="00BA6F63">
        <w:rPr>
          <w:rFonts w:ascii="Verdana" w:hAnsi="Verdana"/>
          <w:sz w:val="24"/>
          <w:szCs w:val="24"/>
        </w:rPr>
        <w:t>pela MM. Juíza</w:t>
      </w:r>
      <w:r w:rsidRPr="00BA6F63">
        <w:rPr>
          <w:rFonts w:ascii="Verdana" w:hAnsi="Verdana"/>
          <w:sz w:val="24"/>
          <w:szCs w:val="24"/>
        </w:rPr>
        <w:t xml:space="preserve"> nos autos.</w:t>
      </w:r>
    </w:p>
    <w:p w14:paraId="4919C99A" w14:textId="77777777" w:rsidR="00B3171C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7D57FB19" w14:textId="366E758D" w:rsidR="00B3171C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6055CF" w:rsidRPr="00BA6F63">
        <w:rPr>
          <w:rFonts w:ascii="Verdana" w:hAnsi="Verdana"/>
          <w:sz w:val="24"/>
          <w:szCs w:val="24"/>
        </w:rPr>
        <w:t>código de processo civil.</w:t>
      </w:r>
    </w:p>
    <w:p w14:paraId="3348EC56" w14:textId="17501E9C" w:rsidR="00B3171C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 xml:space="preserve">Recursos: </w:t>
      </w:r>
      <w:r w:rsidR="002635CF">
        <w:rPr>
          <w:rFonts w:ascii="Verdana" w:hAnsi="Verdana"/>
          <w:sz w:val="24"/>
          <w:szCs w:val="24"/>
        </w:rPr>
        <w:t>N</w:t>
      </w:r>
      <w:r w:rsidRPr="00BA6F63">
        <w:rPr>
          <w:rFonts w:ascii="Verdana" w:hAnsi="Verdana"/>
          <w:sz w:val="24"/>
          <w:szCs w:val="24"/>
        </w:rPr>
        <w:t>os autos não consta</w:t>
      </w:r>
      <w:r w:rsidR="002635CF">
        <w:rPr>
          <w:rFonts w:ascii="Verdana" w:hAnsi="Verdana"/>
          <w:sz w:val="24"/>
          <w:szCs w:val="24"/>
        </w:rPr>
        <w:t xml:space="preserve"> Agravo</w:t>
      </w:r>
      <w:r w:rsidRPr="00BA6F63">
        <w:rPr>
          <w:rFonts w:ascii="Verdana" w:hAnsi="Verdana"/>
          <w:sz w:val="24"/>
          <w:szCs w:val="24"/>
        </w:rPr>
        <w:t xml:space="preserve"> pendente de julgamento.</w:t>
      </w:r>
    </w:p>
    <w:p w14:paraId="0F9F7BA2" w14:textId="5E24B5FE" w:rsidR="008B5371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Da Carta de arrematação: A carta de arrematação será expedida pel</w:t>
      </w:r>
      <w:r w:rsidR="002C4248" w:rsidRPr="00BA6F63">
        <w:rPr>
          <w:rFonts w:ascii="Verdana" w:hAnsi="Verdana"/>
          <w:sz w:val="24"/>
          <w:szCs w:val="24"/>
        </w:rPr>
        <w:t>a</w:t>
      </w:r>
      <w:r w:rsidRPr="00BA6F63">
        <w:rPr>
          <w:rFonts w:ascii="Verdana" w:hAnsi="Verdana"/>
          <w:sz w:val="24"/>
          <w:szCs w:val="24"/>
        </w:rPr>
        <w:t xml:space="preserve"> MM. Ju</w:t>
      </w:r>
      <w:r w:rsidR="002C4248" w:rsidRPr="00BA6F63">
        <w:rPr>
          <w:rFonts w:ascii="Verdana" w:hAnsi="Verdana"/>
          <w:sz w:val="24"/>
          <w:szCs w:val="24"/>
        </w:rPr>
        <w:t>í</w:t>
      </w:r>
      <w:r w:rsidRPr="00BA6F63">
        <w:rPr>
          <w:rFonts w:ascii="Verdana" w:hAnsi="Verdana"/>
          <w:sz w:val="24"/>
          <w:szCs w:val="24"/>
        </w:rPr>
        <w:t>z</w:t>
      </w:r>
      <w:r w:rsidR="002C4248" w:rsidRPr="00BA6F63">
        <w:rPr>
          <w:rFonts w:ascii="Verdana" w:hAnsi="Verdana"/>
          <w:sz w:val="24"/>
          <w:szCs w:val="24"/>
        </w:rPr>
        <w:t>a</w:t>
      </w:r>
      <w:r w:rsidRPr="00BA6F63">
        <w:rPr>
          <w:rFonts w:ascii="Verdana" w:hAnsi="Verdana"/>
          <w:sz w:val="24"/>
          <w:szCs w:val="24"/>
        </w:rPr>
        <w:t xml:space="preserve"> nos termos dos art. 901 e 903 do </w:t>
      </w:r>
      <w:r w:rsidR="006055CF" w:rsidRPr="00BA6F63">
        <w:rPr>
          <w:rFonts w:ascii="Verdana" w:hAnsi="Verdana"/>
          <w:sz w:val="24"/>
          <w:szCs w:val="24"/>
        </w:rPr>
        <w:t>código de processo civil.</w:t>
      </w:r>
    </w:p>
    <w:p w14:paraId="7456A7E7" w14:textId="14F7B39B" w:rsidR="00402415" w:rsidRPr="00BA6F63" w:rsidRDefault="008B5371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10"/>
      <w:r w:rsidR="002C4248" w:rsidRPr="00BA6F63">
        <w:rPr>
          <w:rFonts w:ascii="Verdana" w:hAnsi="Verdana"/>
          <w:sz w:val="24"/>
          <w:szCs w:val="24"/>
        </w:rPr>
        <w:t>1</w:t>
      </w:r>
      <w:r w:rsidRPr="00BA6F63">
        <w:rPr>
          <w:rFonts w:ascii="Verdana" w:hAnsi="Verdana"/>
          <w:sz w:val="24"/>
          <w:szCs w:val="24"/>
        </w:rPr>
        <w:t xml:space="preserve">° </w:t>
      </w:r>
      <w:bookmarkStart w:id="11" w:name="_Hlk149298997"/>
      <w:r w:rsidRPr="00BA6F63">
        <w:rPr>
          <w:rFonts w:ascii="Verdana" w:hAnsi="Verdana"/>
          <w:sz w:val="24"/>
          <w:szCs w:val="24"/>
        </w:rPr>
        <w:t>Ofício Cível, ou no escritório do</w:t>
      </w:r>
      <w:r w:rsidR="002C4248" w:rsidRPr="00BA6F63">
        <w:rPr>
          <w:rFonts w:ascii="Verdana" w:hAnsi="Verdana"/>
          <w:sz w:val="24"/>
          <w:szCs w:val="24"/>
        </w:rPr>
        <w:t xml:space="preserve"> </w:t>
      </w:r>
      <w:r w:rsidR="00F935E1" w:rsidRPr="00BA6F63">
        <w:rPr>
          <w:rFonts w:ascii="Verdana" w:hAnsi="Verdana"/>
          <w:sz w:val="24"/>
          <w:szCs w:val="24"/>
        </w:rPr>
        <w:t>L</w:t>
      </w:r>
      <w:r w:rsidRPr="00BA6F63">
        <w:rPr>
          <w:rFonts w:ascii="Verdana" w:hAnsi="Verdana"/>
          <w:sz w:val="24"/>
          <w:szCs w:val="24"/>
        </w:rPr>
        <w:t>eiloeiro</w:t>
      </w:r>
      <w:r w:rsidR="002C4248" w:rsidRPr="00BA6F63">
        <w:rPr>
          <w:rFonts w:ascii="Verdana" w:hAnsi="Verdana"/>
          <w:sz w:val="24"/>
          <w:szCs w:val="24"/>
        </w:rPr>
        <w:t xml:space="preserve"> </w:t>
      </w:r>
      <w:r w:rsidR="00F935E1" w:rsidRPr="00BA6F63">
        <w:rPr>
          <w:rFonts w:ascii="Verdana" w:hAnsi="Verdana"/>
          <w:sz w:val="24"/>
          <w:szCs w:val="24"/>
        </w:rPr>
        <w:t>O</w:t>
      </w:r>
      <w:r w:rsidRPr="00BA6F63">
        <w:rPr>
          <w:rFonts w:ascii="Verdana" w:hAnsi="Verdana"/>
          <w:sz w:val="24"/>
          <w:szCs w:val="24"/>
        </w:rPr>
        <w:t xml:space="preserve">ficial, Sr. Irani Flores, </w:t>
      </w:r>
      <w:r w:rsidR="00207209" w:rsidRPr="00BA6F63">
        <w:rPr>
          <w:rFonts w:ascii="Verdana" w:hAnsi="Verdana"/>
          <w:sz w:val="24"/>
          <w:szCs w:val="24"/>
        </w:rPr>
        <w:t>Avenida Paulista n° 2421, 2° andar, SP - Capi</w:t>
      </w:r>
      <w:r w:rsidRPr="00BA6F63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BA6F63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BA6F63">
        <w:rPr>
          <w:rFonts w:ascii="Verdana" w:hAnsi="Verdana"/>
          <w:sz w:val="24"/>
          <w:szCs w:val="24"/>
        </w:rPr>
        <w:t>.</w:t>
      </w:r>
    </w:p>
    <w:p w14:paraId="3B742FA5" w14:textId="7064D873" w:rsidR="00CC129A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BA6F63">
        <w:rPr>
          <w:rFonts w:ascii="Verdana" w:hAnsi="Verdana"/>
          <w:sz w:val="24"/>
          <w:szCs w:val="24"/>
        </w:rPr>
        <w:t>.</w:t>
      </w:r>
      <w:bookmarkEnd w:id="11"/>
      <w:r w:rsidR="008B5371" w:rsidRPr="00BA6F63">
        <w:rPr>
          <w:rFonts w:ascii="Verdana" w:hAnsi="Verdana"/>
          <w:sz w:val="24"/>
          <w:szCs w:val="24"/>
        </w:rPr>
        <w:t xml:space="preserve"> </w:t>
      </w:r>
      <w:r w:rsidR="002C4248" w:rsidRPr="00BA6F63">
        <w:rPr>
          <w:rFonts w:ascii="Verdana" w:hAnsi="Verdana"/>
          <w:sz w:val="24"/>
          <w:szCs w:val="24"/>
        </w:rPr>
        <w:t>Jacareí</w:t>
      </w:r>
      <w:r w:rsidR="008B5371" w:rsidRPr="00BA6F63">
        <w:rPr>
          <w:rFonts w:ascii="Verdana" w:hAnsi="Verdana"/>
          <w:sz w:val="24"/>
          <w:szCs w:val="24"/>
        </w:rPr>
        <w:t xml:space="preserve">, </w:t>
      </w:r>
      <w:r w:rsidR="00406E58" w:rsidRPr="00BA6F63">
        <w:rPr>
          <w:rFonts w:ascii="Verdana" w:hAnsi="Verdana"/>
          <w:sz w:val="24"/>
          <w:szCs w:val="24"/>
        </w:rPr>
        <w:t>04/11/2025</w:t>
      </w:r>
    </w:p>
    <w:sectPr w:rsidR="00CC129A" w:rsidRPr="00BA6F63" w:rsidSect="003A3192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48"/>
    <w:rsid w:val="00000E08"/>
    <w:rsid w:val="00007D49"/>
    <w:rsid w:val="00012FE9"/>
    <w:rsid w:val="000566B4"/>
    <w:rsid w:val="00072657"/>
    <w:rsid w:val="00090CC0"/>
    <w:rsid w:val="00093BFD"/>
    <w:rsid w:val="000A32FC"/>
    <w:rsid w:val="000D15F1"/>
    <w:rsid w:val="000D5F12"/>
    <w:rsid w:val="000E2003"/>
    <w:rsid w:val="00132C6A"/>
    <w:rsid w:val="0014445F"/>
    <w:rsid w:val="00150078"/>
    <w:rsid w:val="0015182F"/>
    <w:rsid w:val="0018550B"/>
    <w:rsid w:val="001D437F"/>
    <w:rsid w:val="001E0BFA"/>
    <w:rsid w:val="0020079E"/>
    <w:rsid w:val="00200C9D"/>
    <w:rsid w:val="00207209"/>
    <w:rsid w:val="00216466"/>
    <w:rsid w:val="002627D5"/>
    <w:rsid w:val="002635CF"/>
    <w:rsid w:val="00264417"/>
    <w:rsid w:val="002C4248"/>
    <w:rsid w:val="002E76F9"/>
    <w:rsid w:val="00313825"/>
    <w:rsid w:val="00320D62"/>
    <w:rsid w:val="00321222"/>
    <w:rsid w:val="00330AF6"/>
    <w:rsid w:val="00334303"/>
    <w:rsid w:val="0033459E"/>
    <w:rsid w:val="003A0F2A"/>
    <w:rsid w:val="003A3192"/>
    <w:rsid w:val="003B1E7F"/>
    <w:rsid w:val="003E019A"/>
    <w:rsid w:val="003F5B45"/>
    <w:rsid w:val="00402415"/>
    <w:rsid w:val="00406E58"/>
    <w:rsid w:val="00420C58"/>
    <w:rsid w:val="004743AB"/>
    <w:rsid w:val="004960BB"/>
    <w:rsid w:val="004D6921"/>
    <w:rsid w:val="004E5093"/>
    <w:rsid w:val="005604E1"/>
    <w:rsid w:val="00573F47"/>
    <w:rsid w:val="00576FD1"/>
    <w:rsid w:val="005D7A22"/>
    <w:rsid w:val="006055CF"/>
    <w:rsid w:val="006176C4"/>
    <w:rsid w:val="00644B66"/>
    <w:rsid w:val="006474D0"/>
    <w:rsid w:val="006771AA"/>
    <w:rsid w:val="006B6A93"/>
    <w:rsid w:val="006E6771"/>
    <w:rsid w:val="007043B6"/>
    <w:rsid w:val="00712885"/>
    <w:rsid w:val="007304BD"/>
    <w:rsid w:val="007D51C5"/>
    <w:rsid w:val="00891251"/>
    <w:rsid w:val="008A7691"/>
    <w:rsid w:val="008B5371"/>
    <w:rsid w:val="008E349C"/>
    <w:rsid w:val="009370C1"/>
    <w:rsid w:val="009653F9"/>
    <w:rsid w:val="00973CAF"/>
    <w:rsid w:val="00986822"/>
    <w:rsid w:val="009A370D"/>
    <w:rsid w:val="009B6ADB"/>
    <w:rsid w:val="009C1D36"/>
    <w:rsid w:val="009E5B7A"/>
    <w:rsid w:val="00A31008"/>
    <w:rsid w:val="00A45CCD"/>
    <w:rsid w:val="00AC0A7C"/>
    <w:rsid w:val="00AC368E"/>
    <w:rsid w:val="00AC4385"/>
    <w:rsid w:val="00AE4094"/>
    <w:rsid w:val="00B1267A"/>
    <w:rsid w:val="00B20E6A"/>
    <w:rsid w:val="00B22150"/>
    <w:rsid w:val="00B3171C"/>
    <w:rsid w:val="00B72203"/>
    <w:rsid w:val="00BA6F63"/>
    <w:rsid w:val="00BB5794"/>
    <w:rsid w:val="00BE1CC8"/>
    <w:rsid w:val="00C34B20"/>
    <w:rsid w:val="00C359A3"/>
    <w:rsid w:val="00C37E8D"/>
    <w:rsid w:val="00C57568"/>
    <w:rsid w:val="00C57686"/>
    <w:rsid w:val="00C610F9"/>
    <w:rsid w:val="00C76664"/>
    <w:rsid w:val="00C85D87"/>
    <w:rsid w:val="00C91A0C"/>
    <w:rsid w:val="00CB61E0"/>
    <w:rsid w:val="00CC129A"/>
    <w:rsid w:val="00CF50FD"/>
    <w:rsid w:val="00D23F04"/>
    <w:rsid w:val="00D27EEF"/>
    <w:rsid w:val="00D4408B"/>
    <w:rsid w:val="00D56533"/>
    <w:rsid w:val="00DD2D6A"/>
    <w:rsid w:val="00DD6759"/>
    <w:rsid w:val="00DE0C7F"/>
    <w:rsid w:val="00E04AAF"/>
    <w:rsid w:val="00E338B8"/>
    <w:rsid w:val="00E4729A"/>
    <w:rsid w:val="00E5473E"/>
    <w:rsid w:val="00EB0730"/>
    <w:rsid w:val="00EB226A"/>
    <w:rsid w:val="00EC626F"/>
    <w:rsid w:val="00EF5B75"/>
    <w:rsid w:val="00F00951"/>
    <w:rsid w:val="00F17636"/>
    <w:rsid w:val="00F26DCB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807E"/>
  <w15:chartTrackingRefBased/>
  <w15:docId w15:val="{7786139B-A124-487F-8273-EB2722D4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0</TotalTime>
  <Pages>3</Pages>
  <Words>841</Words>
  <Characters>4543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2026-05-15T11:34:00Z</cp:lastPrinted>
  <dcterms:created xsi:type="dcterms:W3CDTF">2026-05-19T20:06:00Z</dcterms:created>
  <dcterms:modified xsi:type="dcterms:W3CDTF">2026-05-19T20:06:00Z</dcterms:modified>
</cp:coreProperties>
</file>