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216E1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 xml:space="preserve">Edital de 1° e 2° leilão de (10% da nua propriedade de bem imóvel) e para intimação de Melo Kids Indústria de Calçados Ltda Me, Maria Aparecida Melo Macena e Maria Cristina Machado de Melo, bem como dos coproprietários: Morize Rizzo da Silva, Jean Carlos Rodrigues da Silva, Monique Rizzo, Mirelle Nayara Rizzo Rodrigues, Carlos Henrique Rodrigues da Silva, Eder Fernando </w:t>
      </w:r>
      <w:proofErr w:type="spellStart"/>
      <w:r w:rsidRPr="00613BE2">
        <w:rPr>
          <w:rFonts w:ascii="Verdana" w:hAnsi="Verdana"/>
        </w:rPr>
        <w:t>Julieti</w:t>
      </w:r>
      <w:proofErr w:type="spellEnd"/>
      <w:r w:rsidRPr="00613BE2">
        <w:rPr>
          <w:rFonts w:ascii="Verdana" w:hAnsi="Verdana"/>
        </w:rPr>
        <w:t xml:space="preserve"> </w:t>
      </w:r>
      <w:proofErr w:type="spellStart"/>
      <w:r w:rsidRPr="00613BE2">
        <w:rPr>
          <w:rFonts w:ascii="Verdana" w:hAnsi="Verdana"/>
        </w:rPr>
        <w:t>Marquezi</w:t>
      </w:r>
      <w:proofErr w:type="spellEnd"/>
      <w:r w:rsidRPr="00613BE2">
        <w:rPr>
          <w:rFonts w:ascii="Verdana" w:hAnsi="Verdana"/>
        </w:rPr>
        <w:t>, Reginaldo Pintor de Melo, e ainda da usufrutuária Lourdes Juliete Marcondes, expedido nos autos da Ação de Execução de Título Extrajudicial, que lhe requer Banco Bradesco S/A. Processo n° 1003025-40.2018.8.26.0077</w:t>
      </w:r>
      <w:r w:rsidRPr="00613BE2">
        <w:rPr>
          <w:rFonts w:ascii="Verdana" w:hAnsi="Verdana"/>
        </w:rPr>
        <w:br/>
      </w:r>
    </w:p>
    <w:p w14:paraId="6AF49103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>A Dra. Cassia de Abreu, Juíza de Direito da 3ª Vara Cível do Foro de Birigui da Comarca de São Paulo, na forma da lei, etc...</w:t>
      </w:r>
      <w:r w:rsidRPr="00613BE2">
        <w:rPr>
          <w:rFonts w:ascii="Verdana" w:hAnsi="Verdana"/>
        </w:rPr>
        <w:br/>
        <w:t>Faz Saber que o Leiloeiro Oficial, Sr. Irani Flores, JUCESP nº 792, levará a leilão público para venda e arrematação, no local e hora descritos no edital com transmissão pela internet e disponibilização imediata na plataforma de leilões eletrônicos, www.leilaobrasil.com.br.</w:t>
      </w:r>
      <w:r w:rsidRPr="00613BE2">
        <w:rPr>
          <w:rFonts w:ascii="Verdana" w:hAnsi="Verdana"/>
        </w:rPr>
        <w:br/>
      </w:r>
    </w:p>
    <w:p w14:paraId="2505FBAB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 xml:space="preserve">Do início e encerramento do Leilão: Início do 1° leilão em 10/07/2026 às 10:16 horas e encerramento do 1° leilão em 13/07/2026 às 10:16 horas, em não havendo lance igual ou superior ao valor da avaliação atualizada para a data supra, seguir-se-á sem interrupção o 2° leilão que se encerrará em </w:t>
      </w:r>
      <w:r w:rsidRPr="00613BE2">
        <w:rPr>
          <w:rFonts w:ascii="Verdana" w:hAnsi="Verdana"/>
        </w:rPr>
        <w:t>07/08</w:t>
      </w:r>
      <w:r w:rsidRPr="00613BE2">
        <w:rPr>
          <w:rFonts w:ascii="Verdana" w:hAnsi="Verdana"/>
        </w:rPr>
        <w:t>/2026 às 10:16 horas, não sendo aceito lances inferiores a 50% do valor da avaliação atualizada pelos índices do TJSP para a data da abertura do leilão que deverá ser ofertado diretamente na plataforma através da internet.</w:t>
      </w:r>
      <w:r w:rsidRPr="00613BE2">
        <w:rPr>
          <w:rFonts w:ascii="Verdana" w:hAnsi="Verdana"/>
        </w:rPr>
        <w:br/>
      </w:r>
    </w:p>
    <w:p w14:paraId="6D652B15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 xml:space="preserve">Bem: (10% da nua propriedade pertencente a Maria Cristina Machado de Melo), constituído de parte do lote nº 11, da quadra 4, sem benfeitorias, situado com frente para a Rua Dr. Carlos Carvalho Rosa, esquina com a Rua </w:t>
      </w:r>
      <w:proofErr w:type="spellStart"/>
      <w:r w:rsidRPr="00613BE2">
        <w:rPr>
          <w:rFonts w:ascii="Verdana" w:hAnsi="Verdana"/>
        </w:rPr>
        <w:t>Paríba</w:t>
      </w:r>
      <w:proofErr w:type="spellEnd"/>
      <w:r w:rsidRPr="00613BE2">
        <w:rPr>
          <w:rFonts w:ascii="Verdana" w:hAnsi="Verdana"/>
        </w:rPr>
        <w:t xml:space="preserve">, na Vila Brasil, anexo a esta Cidade, Distrito, Município e Comarca de Birigui, Estado de São Paulo, medindo 12,00 </w:t>
      </w:r>
      <w:r w:rsidRPr="00613BE2">
        <w:rPr>
          <w:rFonts w:ascii="Verdana" w:hAnsi="Verdana"/>
        </w:rPr>
        <w:lastRenderedPageBreak/>
        <w:t xml:space="preserve">metros de frente por 18,00 metros da frente aos fundos, confrontando pela frente com a Rua Dr. Carlos Carvalho Rosa, de um lado com a Rua Paraíba, com a qual faz esquina, de outro lado com o lote 12, e fundos com Rosana Aparecida Dias, existindo como benfeitorias um prédio residencial que recebeu o nº 893 da Rua Dr. Carlos Carvalho Rosa. Ônus: Consta na R.5 Usufruto em favor de Lourdes Juliete Marcondes; Consta na Av.6 cláusulas de incomunicabilidade; consta na Av.7 penhora do processo 1003025-40.2018.8.26.0077; contribuinte n° 01.03.035.0013. Matrícula nº 85.947 do CRI de Birigui. </w:t>
      </w:r>
      <w:r w:rsidRPr="00613BE2">
        <w:rPr>
          <w:rFonts w:ascii="Verdana" w:hAnsi="Verdana"/>
        </w:rPr>
        <w:br/>
      </w:r>
    </w:p>
    <w:p w14:paraId="7DA508EB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>Avaliação da parte ideal de (10% da nua propriedade), R$ 23.000,00 (março de 2025).</w:t>
      </w:r>
      <w:r w:rsidRPr="00613BE2">
        <w:rPr>
          <w:rFonts w:ascii="Verdana" w:hAnsi="Verdana"/>
        </w:rPr>
        <w:br/>
      </w:r>
    </w:p>
    <w:p w14:paraId="18ED407F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  <w:r w:rsidRPr="00613BE2">
        <w:rPr>
          <w:rFonts w:ascii="Verdana" w:hAnsi="Verdana"/>
        </w:rPr>
        <w:br/>
      </w:r>
    </w:p>
    <w:p w14:paraId="255C2E90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  <w:r w:rsidRPr="00613BE2">
        <w:rPr>
          <w:rFonts w:ascii="Verdana" w:hAnsi="Verdana"/>
        </w:rPr>
        <w:br/>
      </w:r>
    </w:p>
    <w:p w14:paraId="466A32EB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 xml:space="preserve">Da Comissão: A comissão do leiloeiro será de 5% sobre o valor da arrematação artigo 7º da Resolução 236/2016 do CNJ, não estando incluída no valor da arrematação e deverá ser pago diretamente ao Leiloeiro Oficial. </w:t>
      </w:r>
      <w:r w:rsidRPr="00613BE2">
        <w:rPr>
          <w:rFonts w:ascii="Verdana" w:hAnsi="Verdana"/>
        </w:rPr>
        <w:br/>
        <w:t xml:space="preserve">Da Adjudicação: Condicionada aos termos do art. 876 e 892, § 1° do </w:t>
      </w:r>
      <w:r w:rsidRPr="00613BE2">
        <w:rPr>
          <w:rFonts w:ascii="Verdana" w:hAnsi="Verdana"/>
        </w:rPr>
        <w:lastRenderedPageBreak/>
        <w:t>código de processo civil.</w:t>
      </w:r>
      <w:r w:rsidRPr="00613BE2">
        <w:rPr>
          <w:rFonts w:ascii="Verdana" w:hAnsi="Verdana"/>
        </w:rPr>
        <w:br/>
      </w:r>
    </w:p>
    <w:p w14:paraId="1F395750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>Do pagamento: O arrematante terá o prazo de 24 horas para efetuar o pagamento da arrematação e da comissão.</w:t>
      </w:r>
      <w:r w:rsidRPr="00613BE2">
        <w:rPr>
          <w:rFonts w:ascii="Verdana" w:hAnsi="Verdana"/>
        </w:rPr>
        <w:br/>
      </w:r>
    </w:p>
    <w:p w14:paraId="62E9573B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 xml:space="preserve">Do pagamento parcelado: O parcelamento da arrematação dar-se-á nos termos da Lei; artigo 895 do código de processo civil, “§ 2º, 7º e 8º todos do mesmo artigo e, artigo 14 e 22 da Resolução 236/2016 do CNJ compreendendo a ampla divulgação e transparência necessárias ao judiciário; ainda na busca do maior valor, menor prazo de pagamento e transparência, poderá o interessado ofertar “Real Time dentro do Auditório Virtual”, valor e quantidade de parcelas diferente para cada lance ofertado. Até o início da segunda praça poderá ser feito proposta por valor que não seja inferior a 50% (cinquenta por cento) do valor de avaliação atualizado; A proposta deverá conter, em qualquer hipótese, oferta de pagamento de pelo menos 25% (vinte e cinco por cento) do valor do lance à vista e o restante parcelado em até 30(trinta) meses, garantido por caução idônea, quando se tratar de móveis, e por hipoteca do próprio bem, quando se tratar de imóveis. A proposta de arrematação em prestações não suspenderá o leilão. Ademais, a proposta de pagamento à vista sempre prevalecerá sobre as propostas de pagamento parcelado. As guias para pagamento das parcelas mensais deverão ser geradas pelo próprio arrematante diretamente no site do Tribunal; deverá também o interessado atentar para o disposto nos demais parágrafos do artigo 895 quanto a data para pagamento das parcelas, das garantias, da atualização mensal das parcelas vincendas e da decisão exarada pelo MM. Juiz nos autos. </w:t>
      </w:r>
      <w:r w:rsidRPr="00613BE2">
        <w:rPr>
          <w:rFonts w:ascii="Verdana" w:hAnsi="Verdana"/>
        </w:rPr>
        <w:br/>
      </w:r>
    </w:p>
    <w:p w14:paraId="025B6359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 xml:space="preserve">Das Garantias: Os bens serão vendidos em caráter “ad corpus”, e no estado em que se encontram, cabendo exclusivamente ao interessado fazer a verificação inclusive processual antes de ofertar lances; </w:t>
      </w:r>
      <w:r w:rsidRPr="00613BE2">
        <w:rPr>
          <w:rFonts w:ascii="Verdana" w:hAnsi="Verdana"/>
        </w:rPr>
        <w:lastRenderedPageBreak/>
        <w:t>ressaltando que as visitações nem sempre é possível uma vez que na maioria das vezes os bens se encontram na posse do executado.</w:t>
      </w:r>
      <w:r w:rsidRPr="00613BE2">
        <w:rPr>
          <w:rFonts w:ascii="Verdana" w:hAnsi="Verdana"/>
        </w:rPr>
        <w:br/>
      </w:r>
    </w:p>
    <w:p w14:paraId="7D2E3522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>Responsabilidade outras: Correrão por conta exclusiva do arrematante as despesas gerais relativas à desmontagem, transporte e transferência patrimonial dos bens arrematados, exceto os que se enquadrem no art. 130, § único do CTN.</w:t>
      </w:r>
      <w:r w:rsidRPr="00613BE2">
        <w:rPr>
          <w:rFonts w:ascii="Verdana" w:hAnsi="Verdana"/>
        </w:rPr>
        <w:br/>
      </w:r>
    </w:p>
    <w:p w14:paraId="1017C4A2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>Recursos: Dos autos não consta recursos ou causa pendente de julgamento.</w:t>
      </w:r>
      <w:r w:rsidRPr="00613BE2">
        <w:rPr>
          <w:rFonts w:ascii="Verdana" w:hAnsi="Verdana"/>
        </w:rPr>
        <w:br/>
      </w:r>
    </w:p>
    <w:p w14:paraId="619080B3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>Da Carta de arrematação: A carta de arrematação será expedida pelo MM. Juiz nos termos dos art. 901 e 903 do código de processo civil.</w:t>
      </w:r>
      <w:r w:rsidRPr="00613BE2">
        <w:rPr>
          <w:rFonts w:ascii="Verdana" w:hAnsi="Verdana"/>
        </w:rPr>
        <w:br/>
      </w:r>
    </w:p>
    <w:p w14:paraId="27F3F137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>Dúvidas e Esclarecimentos: pessoalmente perante o 3º Ofício Cível, ou no escritório do Leiloeiro Oficial, Avenida Paulista n° 2421, 2° andar, SP - Capital, ou ainda, pelo telefone 11 3965-0000 / Whats App 11 95662-5151, e e-mail: atendimento@leilaobrasil.com.br.</w:t>
      </w:r>
      <w:r w:rsidRPr="00613BE2">
        <w:rPr>
          <w:rFonts w:ascii="Verdana" w:hAnsi="Verdana"/>
        </w:rPr>
        <w:br/>
      </w:r>
    </w:p>
    <w:p w14:paraId="07DE4CF8" w14:textId="7FA6400B" w:rsidR="00890A30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 2° do CPC. Birigui, 07/11/2025.</w:t>
      </w:r>
      <w:r w:rsidRPr="00613BE2">
        <w:rPr>
          <w:rFonts w:ascii="Verdana" w:hAnsi="Verdana"/>
        </w:rPr>
        <w:br/>
      </w:r>
      <w:r w:rsidRPr="00613BE2">
        <w:rPr>
          <w:rFonts w:ascii="Verdana" w:hAnsi="Verdana"/>
        </w:rPr>
        <w:br/>
      </w:r>
    </w:p>
    <w:sectPr w:rsidR="00890A30" w:rsidRPr="00613B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BE2"/>
    <w:rsid w:val="00190845"/>
    <w:rsid w:val="001E3E2B"/>
    <w:rsid w:val="00613BE2"/>
    <w:rsid w:val="006538C2"/>
    <w:rsid w:val="008632FB"/>
    <w:rsid w:val="00890A30"/>
    <w:rsid w:val="009526CE"/>
    <w:rsid w:val="00BA104D"/>
    <w:rsid w:val="00C45A2A"/>
    <w:rsid w:val="00FC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9547C"/>
  <w15:chartTrackingRefBased/>
  <w15:docId w15:val="{89F15CF8-93FC-47ED-9613-9525330C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13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3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13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13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13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13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13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13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13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13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3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13B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13B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13BE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13B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13BE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13B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13B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13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13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13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13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13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13BE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13BE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13BE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13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13BE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13B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979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1</cp:revision>
  <dcterms:created xsi:type="dcterms:W3CDTF">2026-07-14T12:34:00Z</dcterms:created>
  <dcterms:modified xsi:type="dcterms:W3CDTF">2026-07-14T12:38:00Z</dcterms:modified>
</cp:coreProperties>
</file>