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A748" w14:textId="0BC53023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 xml:space="preserve">Edital de 1º e 2º leilão de bem imóvel e para intimação de </w:t>
      </w:r>
      <w:proofErr w:type="spellStart"/>
      <w:r w:rsidRPr="00513765">
        <w:rPr>
          <w:rFonts w:ascii="Verdana" w:hAnsi="Verdana"/>
          <w:sz w:val="24"/>
          <w:szCs w:val="24"/>
        </w:rPr>
        <w:t>Imtor</w:t>
      </w:r>
      <w:proofErr w:type="spellEnd"/>
      <w:r w:rsidRPr="00513765">
        <w:rPr>
          <w:rFonts w:ascii="Verdana" w:hAnsi="Verdana"/>
          <w:sz w:val="24"/>
          <w:szCs w:val="24"/>
        </w:rPr>
        <w:t xml:space="preserve"> Engenharia e Consultoria Geral Ltda, bem como do terceiro interessado George Matias de Lima</w:t>
      </w:r>
      <w:r w:rsidRPr="00513765">
        <w:rPr>
          <w:rFonts w:ascii="Verdana" w:hAnsi="Verdana"/>
          <w:sz w:val="24"/>
          <w:szCs w:val="24"/>
        </w:rPr>
        <w:t>, expedido nos autos da ação em fase de Cumprimento de Sentença, que lhe requer Condomínio do Edifício Aquidauana. Processo nº 0373780-77.2009.8.19.0001</w:t>
      </w:r>
    </w:p>
    <w:p w14:paraId="32FEC319" w14:textId="26D470F4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 xml:space="preserve">O Dr. Daniel Schiavoni Miller, Juiz de Direito da 20 Vara Cível do Foro da Comarca do Rio de Janeiro, do Estado do Rio de Janeiro, na forma da lei, </w:t>
      </w:r>
      <w:proofErr w:type="spellStart"/>
      <w:r w:rsidRPr="00513765">
        <w:rPr>
          <w:rFonts w:ascii="Verdana" w:hAnsi="Verdana"/>
          <w:sz w:val="24"/>
          <w:szCs w:val="24"/>
        </w:rPr>
        <w:t>etc</w:t>
      </w:r>
      <w:proofErr w:type="spellEnd"/>
      <w:r w:rsidRPr="00513765">
        <w:rPr>
          <w:rFonts w:ascii="Verdana" w:hAnsi="Verdana"/>
          <w:sz w:val="24"/>
          <w:szCs w:val="24"/>
        </w:rPr>
        <w:t>…</w:t>
      </w:r>
    </w:p>
    <w:p w14:paraId="728F71A4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 xml:space="preserve">Faz Saber que o Leiloeiro Oficial, </w:t>
      </w:r>
      <w:r w:rsidRPr="00513765">
        <w:rPr>
          <w:rFonts w:ascii="Verdana" w:hAnsi="Verdana"/>
          <w:sz w:val="24"/>
          <w:szCs w:val="24"/>
        </w:rPr>
        <w:t>Sr. Irani Flores, JUCERJA 311</w:t>
      </w:r>
      <w:bookmarkStart w:id="0" w:name="_Hlk149298895"/>
      <w:r w:rsidRPr="00513765">
        <w:rPr>
          <w:rFonts w:ascii="Verdana" w:hAnsi="Verdana"/>
          <w:sz w:val="24"/>
          <w:szCs w:val="24"/>
        </w:rPr>
        <w:t xml:space="preserve">, </w:t>
      </w:r>
      <w:bookmarkEnd w:id="0"/>
      <w:r w:rsidRPr="00513765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>
        <w:r w:rsidRPr="00513765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Pr="00513765">
        <w:rPr>
          <w:rFonts w:ascii="Verdana" w:hAnsi="Verdana"/>
          <w:sz w:val="24"/>
          <w:szCs w:val="24"/>
        </w:rPr>
        <w:t>.</w:t>
      </w:r>
    </w:p>
    <w:p w14:paraId="04079F70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>Do início e encerramento do Leilão: Início do 1º leilão em 10/10/2025 às 10:05 horas e encerramento do 1º leilão em 13/10/2025 às 10:05 horas, em não havendo lance igual ou superior ao valor da avaliação para a data supra, seguir-se-á sem interrupção o 2º leilão que se encerrará em 07/11/2025 às 10:05 horas, não sendo aceito lances inferiores a 50% do valor da avaliação para a data da abertura do leilão que deverá ser ofertado diretamente na plataforma através da internet.</w:t>
      </w:r>
    </w:p>
    <w:p w14:paraId="337C2CBB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>Bem: Apartamento nº 1003 do edifício na Rua Barata Ribeiro nº 727, com 1/73 do terreno e 1/73 da garage que pertence ao condomínio; medindo o terreno na sua totalidade 25,85 m de frente; 26 m de fundos; 45 m pelo lado direito e 42,26 m pelo lado esquerdo, confrontando de um lado com o terreno de Maximiano da Silva Leitão ou sucessores; de outro lado com o prédio nº 725, de vários condôminos e, nos fundos com o terreno de Manoel Loureiro Junior ou sucessores. Contribuinte: 0.591.246-4. Matrícula nº 67.781 do</w:t>
      </w:r>
      <w:r w:rsidRPr="00513765">
        <w:rPr>
          <w:rFonts w:ascii="Verdana" w:hAnsi="Verdana"/>
          <w:sz w:val="24"/>
          <w:szCs w:val="24"/>
        </w:rPr>
        <w:t xml:space="preserve"> 5º CRI do Rio de Janeiro. Ônus: Consta no R.2, a penhora do imóvel pelo processo nº 0321422-57.2017.8.19.0001 da 12ª Vara da Fazenda Pública do Rio de Janeiro.</w:t>
      </w:r>
    </w:p>
    <w:p w14:paraId="3DCCDFBF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>Débitos encontradas no site da Prefeitura Municipal: R$</w:t>
      </w:r>
    </w:p>
    <w:p w14:paraId="77B065BF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lastRenderedPageBreak/>
        <w:t>Avaliação: R$ 1.000.000,00.</w:t>
      </w:r>
    </w:p>
    <w:p w14:paraId="453C358A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1DED15D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C12BBA5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513765">
        <w:rPr>
          <w:rFonts w:ascii="Verdana" w:hAnsi="Verdana"/>
          <w:sz w:val="24"/>
          <w:szCs w:val="24"/>
        </w:rPr>
        <w:t xml:space="preserve">Da Comissão: A comissão do leiloeiro será de 5% sobre o valor da arrematação artigo 7º da Resolução 236/2016 do CNJ, não estando incluída no valor da arrematação e deverá ser </w:t>
      </w:r>
      <w:bookmarkEnd w:id="1"/>
      <w:r w:rsidRPr="00513765">
        <w:rPr>
          <w:rFonts w:ascii="Verdana" w:hAnsi="Verdana"/>
          <w:sz w:val="24"/>
          <w:szCs w:val="24"/>
        </w:rPr>
        <w:t>paga diretamente ao Leiloeiro Oficial.</w:t>
      </w:r>
    </w:p>
    <w:p w14:paraId="05B58123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bookmarkEnd w:id="2"/>
      <w:r w:rsidRPr="00513765">
        <w:rPr>
          <w:rFonts w:ascii="Verdana" w:hAnsi="Verdana"/>
          <w:sz w:val="24"/>
          <w:szCs w:val="24"/>
        </w:rPr>
        <w:t>Da Adjudicação: Condicionada aos termos do art. 876 e 892, §1º do CPC.</w:t>
      </w:r>
    </w:p>
    <w:p w14:paraId="1F27C72D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410CA4F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_Copia_1"/>
      <w:bookmarkEnd w:id="3"/>
      <w:r w:rsidRPr="00513765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§2º, §7º e §8º,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</w:t>
      </w:r>
      <w:r w:rsidRPr="00513765">
        <w:rPr>
          <w:rFonts w:ascii="Verdana" w:hAnsi="Verdana"/>
          <w:sz w:val="24"/>
          <w:szCs w:val="24"/>
        </w:rPr>
        <w:t>deverá também o interessado atentar para o disposto nos demais parágrafos do artigo 895 quanto ao valor da parcela, das garantias, da atualização mensal das parcelas vincendas e da decisão exarada pelo MM. Juiz nos autos.</w:t>
      </w:r>
    </w:p>
    <w:p w14:paraId="232E250C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</w:t>
      </w:r>
      <w:r w:rsidRPr="00513765">
        <w:rPr>
          <w:rFonts w:ascii="Verdana" w:hAnsi="Verdana"/>
          <w:sz w:val="24"/>
          <w:szCs w:val="24"/>
        </w:rPr>
        <w:lastRenderedPageBreak/>
        <w:t>fazer a verificação inclusive processual antes de ofertar lances; ressaltando que as visitações nem sempre é possível uma vez que na maioria das vezes os bens se encontram na posse do executado.</w:t>
      </w:r>
    </w:p>
    <w:p w14:paraId="3C5009DD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>Responsabilidades outras: Correrão por conta exclusiva do arrematante as despesas gerais relativas à desmontagem, transporte e transferência patrimonial dos bens arrematados, exceto os que se enquadrem no art. 130, § único do CTN e art. 908, § 1º do CPC.</w:t>
      </w:r>
    </w:p>
    <w:p w14:paraId="65972838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72EECA60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4DD6C381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r w:rsidRPr="00513765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4"/>
      <w:r w:rsidRPr="00513765">
        <w:rPr>
          <w:rFonts w:ascii="Verdana" w:hAnsi="Verdana"/>
          <w:sz w:val="24"/>
          <w:szCs w:val="24"/>
        </w:rPr>
        <w:t xml:space="preserve">20º </w:t>
      </w:r>
      <w:bookmarkStart w:id="5" w:name="_Hlk149298997"/>
      <w:r w:rsidRPr="00513765">
        <w:rPr>
          <w:rFonts w:ascii="Verdana" w:hAnsi="Verdana"/>
          <w:sz w:val="24"/>
          <w:szCs w:val="24"/>
        </w:rPr>
        <w:t xml:space="preserve">Ofício Cível, ou no escritório do Leiloeiro Oficial, Sr. Irani Flores, Avenida Presidente Wilson nº 231, 9º andar, Rio de Janeiro – Capital, ou ainda, pelo telefone (55 11) 3965-0000 / WhatsApp (55 11) 95662-5151, e e-mail: </w:t>
      </w:r>
      <w:hyperlink r:id="rId5">
        <w:r w:rsidRPr="00513765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513765">
        <w:rPr>
          <w:rFonts w:ascii="Verdana" w:hAnsi="Verdana"/>
          <w:sz w:val="24"/>
          <w:szCs w:val="24"/>
        </w:rPr>
        <w:t>.</w:t>
      </w:r>
    </w:p>
    <w:p w14:paraId="431704CE" w14:textId="77777777" w:rsidR="00CC684D" w:rsidRPr="00513765" w:rsidRDefault="00513765" w:rsidP="0051376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13765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nº 32/2018, art. 428.1.2, e art. 887, § 2º do CPC.</w:t>
      </w:r>
      <w:bookmarkEnd w:id="5"/>
      <w:r w:rsidRPr="00513765">
        <w:rPr>
          <w:rFonts w:ascii="Verdana" w:hAnsi="Verdana"/>
          <w:sz w:val="24"/>
          <w:szCs w:val="24"/>
        </w:rPr>
        <w:t xml:space="preserve"> Rio de Janeiro, 07/08/2025</w:t>
      </w:r>
    </w:p>
    <w:sectPr w:rsidR="00CC684D" w:rsidRPr="00513765" w:rsidSect="00513765">
      <w:pgSz w:w="11906" w:h="16838"/>
      <w:pgMar w:top="1417" w:right="1558" w:bottom="141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4D"/>
    <w:rsid w:val="00513765"/>
    <w:rsid w:val="00CC684D"/>
    <w:rsid w:val="00C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4A39"/>
  <w15:docId w15:val="{438C0A25-DBAE-4DC4-B14B-94731547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qFormat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32C6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user">
    <w:name w:val="Sem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4290</Characters>
  <Application>Microsoft Office Word</Application>
  <DocSecurity>4</DocSecurity>
  <Lines>35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Leilão Brasil</cp:lastModifiedBy>
  <cp:revision>2</cp:revision>
  <dcterms:created xsi:type="dcterms:W3CDTF">2025-08-11T18:26:00Z</dcterms:created>
  <dcterms:modified xsi:type="dcterms:W3CDTF">2025-08-11T18:26:00Z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2025-08-07T15:21:11Z</dcterms:created>
  <dc:creator/>
  <dc:description/>
  <dc:language>pt-BR</dc:language>
  <cp:lastModifiedBy/>
  <dcterms:modified xsi:type="dcterms:W3CDTF">2025-08-08T11:04:46Z</dcterms:modified>
  <cp:revision>54</cp:revision>
  <dc:subject/>
  <dc:title/>
</cp:coreProperties>
</file>