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A4185" w14:textId="77777777" w:rsidR="00A34BE7" w:rsidRPr="00E936D1" w:rsidRDefault="0098409F" w:rsidP="00E936D1">
      <w:pPr>
        <w:spacing w:line="360" w:lineRule="auto"/>
        <w:jc w:val="center"/>
        <w:rPr>
          <w:rFonts w:ascii="Verdana" w:hAnsi="Verdana"/>
        </w:rPr>
      </w:pPr>
      <w:bookmarkStart w:id="0" w:name="_Hlk213766952"/>
      <w:r w:rsidRPr="00E936D1">
        <w:rPr>
          <w:rFonts w:ascii="Verdana" w:hAnsi="Verdana"/>
        </w:rPr>
        <w:t>1ª Vara Cível do Foro de Piracicaba</w:t>
      </w:r>
      <w:bookmarkEnd w:id="0"/>
    </w:p>
    <w:p w14:paraId="629049A8" w14:textId="77777777" w:rsidR="00A34BE7" w:rsidRPr="00E936D1" w:rsidRDefault="00A34BE7" w:rsidP="00E936D1">
      <w:pPr>
        <w:spacing w:line="360" w:lineRule="auto"/>
        <w:jc w:val="both"/>
        <w:rPr>
          <w:rFonts w:ascii="Verdana" w:hAnsi="Verdana"/>
        </w:rPr>
      </w:pPr>
    </w:p>
    <w:p w14:paraId="546690AA" w14:textId="77777777" w:rsidR="00A34BE7" w:rsidRPr="00E936D1" w:rsidRDefault="003E7A5B" w:rsidP="00E936D1">
      <w:pPr>
        <w:spacing w:line="360" w:lineRule="auto"/>
        <w:jc w:val="both"/>
        <w:rPr>
          <w:rFonts w:ascii="Verdana" w:hAnsi="Verdana"/>
        </w:rPr>
      </w:pPr>
      <w:r w:rsidRPr="00E936D1">
        <w:rPr>
          <w:rFonts w:ascii="Verdana" w:hAnsi="Verdana"/>
        </w:rPr>
        <w:t xml:space="preserve">Edital de </w:t>
      </w:r>
      <w:r w:rsidR="000C5E9C">
        <w:rPr>
          <w:rFonts w:ascii="Verdana" w:hAnsi="Verdana"/>
        </w:rPr>
        <w:t>praça ÚNICA de</w:t>
      </w:r>
      <w:r w:rsidRPr="00E936D1">
        <w:rPr>
          <w:rFonts w:ascii="Verdana" w:hAnsi="Verdana"/>
        </w:rPr>
        <w:t xml:space="preserve"> leilão de bem </w:t>
      </w:r>
      <w:r w:rsidR="004111DF" w:rsidRPr="00E936D1">
        <w:rPr>
          <w:rFonts w:ascii="Verdana" w:hAnsi="Verdana"/>
        </w:rPr>
        <w:t>i</w:t>
      </w:r>
      <w:r w:rsidRPr="00E936D1">
        <w:rPr>
          <w:rFonts w:ascii="Verdana" w:hAnsi="Verdana"/>
        </w:rPr>
        <w:t>móvel</w:t>
      </w:r>
      <w:r w:rsidR="00C7621C" w:rsidRPr="00E936D1">
        <w:rPr>
          <w:rFonts w:ascii="Verdana" w:hAnsi="Verdana"/>
        </w:rPr>
        <w:t xml:space="preserve"> </w:t>
      </w:r>
      <w:r w:rsidRPr="00E936D1">
        <w:rPr>
          <w:rFonts w:ascii="Verdana" w:hAnsi="Verdana"/>
        </w:rPr>
        <w:t>e para intimação de</w:t>
      </w:r>
      <w:r w:rsidR="000618B5" w:rsidRPr="00E936D1">
        <w:rPr>
          <w:rFonts w:ascii="Verdana" w:hAnsi="Verdana"/>
        </w:rPr>
        <w:t xml:space="preserve"> </w:t>
      </w:r>
      <w:bookmarkStart w:id="1" w:name="_Hlk213766980"/>
      <w:r w:rsidR="0098409F" w:rsidRPr="00E936D1">
        <w:rPr>
          <w:rFonts w:ascii="Verdana" w:hAnsi="Verdana"/>
        </w:rPr>
        <w:t>Ingrid Caroline de Oliveira da Silva</w:t>
      </w:r>
      <w:bookmarkEnd w:id="1"/>
      <w:r w:rsidR="00535E93" w:rsidRPr="00E936D1">
        <w:rPr>
          <w:rFonts w:ascii="Verdana" w:hAnsi="Verdana"/>
        </w:rPr>
        <w:t xml:space="preserve">, bem como de </w:t>
      </w:r>
      <w:bookmarkStart w:id="2" w:name="_Hlk213766990"/>
      <w:r w:rsidR="0098409F" w:rsidRPr="00E936D1">
        <w:rPr>
          <w:rFonts w:ascii="Verdana" w:hAnsi="Verdana"/>
        </w:rPr>
        <w:t>Banco do Brasil S.A</w:t>
      </w:r>
      <w:bookmarkEnd w:id="2"/>
      <w:r w:rsidR="0098409F" w:rsidRPr="00E936D1">
        <w:rPr>
          <w:rFonts w:ascii="Verdana" w:hAnsi="Verdana"/>
        </w:rPr>
        <w:t>.</w:t>
      </w:r>
      <w:r w:rsidR="000618B5" w:rsidRPr="00E936D1">
        <w:rPr>
          <w:rFonts w:ascii="Verdana" w:hAnsi="Verdana"/>
        </w:rPr>
        <w:t xml:space="preserve">, </w:t>
      </w:r>
      <w:r w:rsidRPr="00E936D1">
        <w:rPr>
          <w:rFonts w:ascii="Verdana" w:hAnsi="Verdana"/>
        </w:rPr>
        <w:t xml:space="preserve">expedido nos autos </w:t>
      </w:r>
      <w:r w:rsidR="0098409F" w:rsidRPr="00E936D1">
        <w:rPr>
          <w:rFonts w:ascii="Verdana" w:hAnsi="Verdana"/>
        </w:rPr>
        <w:t>do Procedimento Comum Cível</w:t>
      </w:r>
      <w:r w:rsidRPr="00E936D1">
        <w:rPr>
          <w:rFonts w:ascii="Verdana" w:hAnsi="Verdana"/>
        </w:rPr>
        <w:t xml:space="preserve">, que lhe requer </w:t>
      </w:r>
      <w:r w:rsidR="0098409F" w:rsidRPr="00E936D1">
        <w:rPr>
          <w:rFonts w:ascii="Verdana" w:hAnsi="Verdana"/>
        </w:rPr>
        <w:t>Condomínio Parque Pérola do Oriente</w:t>
      </w:r>
      <w:r w:rsidR="000618B5" w:rsidRPr="00E936D1">
        <w:rPr>
          <w:rFonts w:ascii="Verdana" w:hAnsi="Verdana"/>
        </w:rPr>
        <w:t>.</w:t>
      </w:r>
      <w:r w:rsidRPr="00E936D1">
        <w:rPr>
          <w:rFonts w:ascii="Verdana" w:hAnsi="Verdana"/>
        </w:rPr>
        <w:t xml:space="preserve"> Processo n° </w:t>
      </w:r>
      <w:bookmarkStart w:id="3" w:name="_Hlk213766968"/>
      <w:r w:rsidR="0098409F" w:rsidRPr="00E936D1">
        <w:rPr>
          <w:rFonts w:ascii="Verdana" w:hAnsi="Verdana"/>
        </w:rPr>
        <w:t>0002682-69.2019.8.26.0451</w:t>
      </w:r>
      <w:bookmarkEnd w:id="3"/>
    </w:p>
    <w:p w14:paraId="7DC8B367" w14:textId="77777777" w:rsidR="002E1D57" w:rsidRPr="00E936D1" w:rsidRDefault="0098409F" w:rsidP="00E936D1">
      <w:pPr>
        <w:spacing w:line="360" w:lineRule="auto"/>
        <w:jc w:val="both"/>
        <w:rPr>
          <w:rFonts w:ascii="Verdana" w:hAnsi="Verdana"/>
        </w:rPr>
      </w:pPr>
      <w:r w:rsidRPr="00E936D1">
        <w:rPr>
          <w:rFonts w:ascii="Verdana" w:hAnsi="Verdana"/>
        </w:rPr>
        <w:t>A</w:t>
      </w:r>
      <w:r w:rsidR="00954FF0" w:rsidRPr="00E936D1">
        <w:rPr>
          <w:rFonts w:ascii="Verdana" w:hAnsi="Verdana"/>
        </w:rPr>
        <w:t xml:space="preserve"> </w:t>
      </w:r>
      <w:r w:rsidR="003E7A5B" w:rsidRPr="00E936D1">
        <w:rPr>
          <w:rFonts w:ascii="Verdana" w:hAnsi="Verdana"/>
        </w:rPr>
        <w:t>Dr</w:t>
      </w:r>
      <w:r w:rsidRPr="00E936D1">
        <w:rPr>
          <w:rFonts w:ascii="Verdana" w:hAnsi="Verdana"/>
        </w:rPr>
        <w:t>a</w:t>
      </w:r>
      <w:r w:rsidR="00A34BE7" w:rsidRPr="00E936D1">
        <w:rPr>
          <w:rFonts w:ascii="Verdana" w:hAnsi="Verdana"/>
        </w:rPr>
        <w:t>.</w:t>
      </w:r>
      <w:r w:rsidR="00C7621C" w:rsidRPr="00E936D1">
        <w:rPr>
          <w:rFonts w:ascii="Verdana" w:hAnsi="Verdana"/>
        </w:rPr>
        <w:t xml:space="preserve"> </w:t>
      </w:r>
      <w:r w:rsidRPr="00E936D1">
        <w:rPr>
          <w:rFonts w:ascii="Verdana" w:hAnsi="Verdana"/>
        </w:rPr>
        <w:t>Miriana Maria Melhado Lima Maciel</w:t>
      </w:r>
      <w:r w:rsidR="003E7A5B" w:rsidRPr="00E936D1">
        <w:rPr>
          <w:rFonts w:ascii="Verdana" w:hAnsi="Verdana"/>
        </w:rPr>
        <w:t>, Ju</w:t>
      </w:r>
      <w:r w:rsidRPr="00E936D1">
        <w:rPr>
          <w:rFonts w:ascii="Verdana" w:hAnsi="Verdana"/>
        </w:rPr>
        <w:t>í</w:t>
      </w:r>
      <w:r w:rsidR="00535E93" w:rsidRPr="00E936D1">
        <w:rPr>
          <w:rFonts w:ascii="Verdana" w:hAnsi="Verdana"/>
        </w:rPr>
        <w:t>z</w:t>
      </w:r>
      <w:r w:rsidRPr="00E936D1">
        <w:rPr>
          <w:rFonts w:ascii="Verdana" w:hAnsi="Verdana"/>
        </w:rPr>
        <w:t>a</w:t>
      </w:r>
      <w:r w:rsidR="003E7A5B" w:rsidRPr="00E936D1">
        <w:rPr>
          <w:rFonts w:ascii="Verdana" w:hAnsi="Verdana"/>
        </w:rPr>
        <w:t xml:space="preserve"> de Direito da </w:t>
      </w:r>
      <w:r w:rsidRPr="00E936D1">
        <w:rPr>
          <w:rFonts w:ascii="Verdana" w:hAnsi="Verdana"/>
        </w:rPr>
        <w:t>1ª Vara Cível do Foro de Piracicaba</w:t>
      </w:r>
      <w:r w:rsidR="003E7A5B" w:rsidRPr="00E936D1">
        <w:rPr>
          <w:rFonts w:ascii="Verdana" w:hAnsi="Verdana"/>
        </w:rPr>
        <w:t>, na forma da lei, etc...</w:t>
      </w:r>
    </w:p>
    <w:p w14:paraId="17977AF8" w14:textId="77777777" w:rsidR="00A34BE7" w:rsidRPr="00E936D1" w:rsidRDefault="00A34BE7" w:rsidP="00E936D1">
      <w:pPr>
        <w:spacing w:line="360" w:lineRule="auto"/>
        <w:jc w:val="both"/>
        <w:rPr>
          <w:rFonts w:ascii="Verdana" w:hAnsi="Verdana"/>
        </w:rPr>
      </w:pPr>
    </w:p>
    <w:p w14:paraId="29553C02" w14:textId="77777777" w:rsidR="003E7A5B" w:rsidRPr="00E936D1" w:rsidRDefault="003E7A5B" w:rsidP="00E936D1">
      <w:pPr>
        <w:spacing w:line="360" w:lineRule="auto"/>
        <w:jc w:val="both"/>
        <w:rPr>
          <w:rFonts w:ascii="Verdana" w:hAnsi="Verdana"/>
        </w:rPr>
      </w:pPr>
      <w:r w:rsidRPr="00E936D1">
        <w:rPr>
          <w:rFonts w:ascii="Verdana" w:hAnsi="Verdana"/>
        </w:rPr>
        <w:t xml:space="preserve">Faz Saber que </w:t>
      </w:r>
      <w:r w:rsidR="0098409F" w:rsidRPr="00E936D1">
        <w:rPr>
          <w:rFonts w:ascii="Verdana" w:hAnsi="Verdana"/>
        </w:rPr>
        <w:t>a</w:t>
      </w:r>
      <w:r w:rsidRPr="00E936D1">
        <w:rPr>
          <w:rFonts w:ascii="Verdana" w:hAnsi="Verdana"/>
        </w:rPr>
        <w:t xml:space="preserve"> Leiloeir</w:t>
      </w:r>
      <w:r w:rsidR="0098409F" w:rsidRPr="00E936D1">
        <w:rPr>
          <w:rFonts w:ascii="Verdana" w:hAnsi="Verdana"/>
        </w:rPr>
        <w:t>a</w:t>
      </w:r>
      <w:r w:rsidRPr="00E936D1">
        <w:rPr>
          <w:rFonts w:ascii="Verdana" w:hAnsi="Verdana"/>
        </w:rPr>
        <w:t xml:space="preserve"> Oficial, Sr</w:t>
      </w:r>
      <w:r w:rsidR="0098409F" w:rsidRPr="00E936D1">
        <w:rPr>
          <w:rFonts w:ascii="Verdana" w:hAnsi="Verdana"/>
        </w:rPr>
        <w:t>a</w:t>
      </w:r>
      <w:r w:rsidRPr="00E936D1">
        <w:rPr>
          <w:rFonts w:ascii="Verdana" w:hAnsi="Verdana"/>
        </w:rPr>
        <w:t xml:space="preserve">. </w:t>
      </w:r>
      <w:bookmarkStart w:id="4" w:name="_Hlk213767003"/>
      <w:r w:rsidR="0098409F" w:rsidRPr="00E936D1">
        <w:rPr>
          <w:rFonts w:ascii="Verdana" w:hAnsi="Verdana"/>
        </w:rPr>
        <w:t>Dagmar Conceição de Souza Flores</w:t>
      </w:r>
      <w:bookmarkEnd w:id="4"/>
      <w:r w:rsidRPr="00E936D1">
        <w:rPr>
          <w:rFonts w:ascii="Verdana" w:hAnsi="Verdana"/>
        </w:rPr>
        <w:t>, JUCE</w:t>
      </w:r>
      <w:r w:rsidR="004111DF" w:rsidRPr="00E936D1">
        <w:rPr>
          <w:rFonts w:ascii="Verdana" w:hAnsi="Verdana"/>
        </w:rPr>
        <w:t xml:space="preserve">SP </w:t>
      </w:r>
      <w:r w:rsidRPr="00E936D1">
        <w:rPr>
          <w:rFonts w:ascii="Verdana" w:hAnsi="Verdana"/>
        </w:rPr>
        <w:t>nº</w:t>
      </w:r>
      <w:r w:rsidR="00954FF0" w:rsidRPr="00E936D1">
        <w:rPr>
          <w:rFonts w:ascii="Verdana" w:hAnsi="Verdana"/>
        </w:rPr>
        <w:t xml:space="preserve"> </w:t>
      </w:r>
      <w:r w:rsidR="0098409F" w:rsidRPr="00E936D1">
        <w:rPr>
          <w:rFonts w:ascii="Verdana" w:hAnsi="Verdana"/>
        </w:rPr>
        <w:t>901</w:t>
      </w:r>
      <w:r w:rsidRPr="00E936D1">
        <w:rPr>
          <w:rFonts w:ascii="Verdana" w:hAnsi="Verdana"/>
        </w:rPr>
        <w:t xml:space="preserve">, levará a leilão público para venda e arrematação, no local e hora descritos no </w:t>
      </w:r>
      <w:r w:rsidR="0086042E" w:rsidRPr="00E936D1">
        <w:rPr>
          <w:rFonts w:ascii="Verdana" w:hAnsi="Verdana"/>
        </w:rPr>
        <w:t>edital</w:t>
      </w:r>
      <w:r w:rsidRPr="00E936D1">
        <w:rPr>
          <w:rFonts w:ascii="Verdana" w:hAnsi="Verdana"/>
        </w:rPr>
        <w:t xml:space="preserve"> com transmissão pela internet e disponibilização imediata n</w:t>
      </w:r>
      <w:r w:rsidR="0086042E" w:rsidRPr="00E936D1">
        <w:rPr>
          <w:rFonts w:ascii="Verdana" w:hAnsi="Verdana"/>
        </w:rPr>
        <w:t xml:space="preserve">a plataforma </w:t>
      </w:r>
      <w:r w:rsidRPr="00E936D1">
        <w:rPr>
          <w:rFonts w:ascii="Verdana" w:hAnsi="Verdana"/>
        </w:rPr>
        <w:t xml:space="preserve">de leilões eletrônicos, </w:t>
      </w:r>
      <w:hyperlink r:id="rId4" w:history="1">
        <w:r w:rsidRPr="00E936D1">
          <w:rPr>
            <w:rStyle w:val="Hyperlink"/>
            <w:rFonts w:ascii="Verdana" w:hAnsi="Verdana"/>
          </w:rPr>
          <w:t>www.leilaobrasil.com.br</w:t>
        </w:r>
      </w:hyperlink>
    </w:p>
    <w:p w14:paraId="45EBF03E" w14:textId="77777777" w:rsidR="003E7A5B" w:rsidRPr="00E936D1" w:rsidRDefault="003E7A5B" w:rsidP="00E936D1">
      <w:pPr>
        <w:spacing w:line="360" w:lineRule="auto"/>
        <w:jc w:val="both"/>
        <w:rPr>
          <w:rFonts w:ascii="Verdana" w:hAnsi="Verdana"/>
        </w:rPr>
      </w:pPr>
      <w:r w:rsidRPr="00E936D1">
        <w:rPr>
          <w:rFonts w:ascii="Verdana" w:hAnsi="Verdana"/>
        </w:rPr>
        <w:t>Do início e encerramento do Leilão: </w:t>
      </w:r>
      <w:bookmarkStart w:id="5" w:name="_Hlk213767020"/>
      <w:r w:rsidRPr="00E936D1">
        <w:rPr>
          <w:rFonts w:ascii="Verdana" w:hAnsi="Verdana"/>
        </w:rPr>
        <w:t xml:space="preserve">Início do  leilão em </w:t>
      </w:r>
      <w:r w:rsidR="0086042E" w:rsidRPr="00E936D1">
        <w:rPr>
          <w:rFonts w:ascii="Verdana" w:hAnsi="Verdana"/>
        </w:rPr>
        <w:t xml:space="preserve"> </w:t>
      </w:r>
      <w:r w:rsidR="00FF69A9">
        <w:rPr>
          <w:rFonts w:ascii="Verdana" w:hAnsi="Verdana"/>
        </w:rPr>
        <w:t>21/12</w:t>
      </w:r>
      <w:r w:rsidR="002E1D57" w:rsidRPr="00E936D1">
        <w:rPr>
          <w:rFonts w:ascii="Verdana" w:hAnsi="Verdana"/>
        </w:rPr>
        <w:t>/2026</w:t>
      </w:r>
      <w:r w:rsidR="0086042E" w:rsidRPr="00E936D1">
        <w:rPr>
          <w:rFonts w:ascii="Verdana" w:hAnsi="Verdana"/>
        </w:rPr>
        <w:t xml:space="preserve"> </w:t>
      </w:r>
      <w:r w:rsidRPr="00E936D1">
        <w:rPr>
          <w:rFonts w:ascii="Verdana" w:hAnsi="Verdana"/>
        </w:rPr>
        <w:t>às </w:t>
      </w:r>
      <w:r w:rsidR="002E1D57" w:rsidRPr="00E936D1">
        <w:rPr>
          <w:rFonts w:ascii="Verdana" w:hAnsi="Verdana"/>
        </w:rPr>
        <w:t>10:</w:t>
      </w:r>
      <w:r w:rsidR="00D22F35">
        <w:rPr>
          <w:rFonts w:ascii="Verdana" w:hAnsi="Verdana"/>
        </w:rPr>
        <w:t>1</w:t>
      </w:r>
      <w:r w:rsidR="00FF69A9">
        <w:rPr>
          <w:rFonts w:ascii="Verdana" w:hAnsi="Verdana"/>
        </w:rPr>
        <w:t>4</w:t>
      </w:r>
      <w:r w:rsidR="0086042E" w:rsidRPr="00E936D1">
        <w:rPr>
          <w:rFonts w:ascii="Verdana" w:hAnsi="Verdana"/>
        </w:rPr>
        <w:t xml:space="preserve"> </w:t>
      </w:r>
      <w:r w:rsidRPr="00E936D1">
        <w:rPr>
          <w:rFonts w:ascii="Verdana" w:hAnsi="Verdana"/>
        </w:rPr>
        <w:t xml:space="preserve"> horas e encerramento do leilão em </w:t>
      </w:r>
      <w:r w:rsidR="00FF69A9">
        <w:rPr>
          <w:rFonts w:ascii="Verdana" w:hAnsi="Verdana"/>
        </w:rPr>
        <w:t>21/01/2027</w:t>
      </w:r>
      <w:r w:rsidRPr="00E936D1">
        <w:rPr>
          <w:rFonts w:ascii="Verdana" w:hAnsi="Verdana"/>
        </w:rPr>
        <w:t xml:space="preserve"> às </w:t>
      </w:r>
      <w:r w:rsidR="002E1D57" w:rsidRPr="00E936D1">
        <w:rPr>
          <w:rFonts w:ascii="Verdana" w:hAnsi="Verdana"/>
        </w:rPr>
        <w:t>10:</w:t>
      </w:r>
      <w:r w:rsidR="00FF69A9">
        <w:rPr>
          <w:rFonts w:ascii="Verdana" w:hAnsi="Verdana"/>
        </w:rPr>
        <w:t>14</w:t>
      </w:r>
      <w:r w:rsidRPr="00E936D1">
        <w:rPr>
          <w:rFonts w:ascii="Verdana" w:hAnsi="Verdana"/>
        </w:rPr>
        <w:t xml:space="preserve"> horas</w:t>
      </w:r>
      <w:bookmarkEnd w:id="5"/>
      <w:r w:rsidR="000C5E9C">
        <w:rPr>
          <w:rFonts w:ascii="Verdana" w:hAnsi="Verdana"/>
        </w:rPr>
        <w:t xml:space="preserve"> </w:t>
      </w:r>
      <w:r w:rsidRPr="00E936D1">
        <w:rPr>
          <w:rFonts w:ascii="Verdana" w:hAnsi="Verdana"/>
        </w:rPr>
        <w:t xml:space="preserve">não sendo aceito lances inferiores a </w:t>
      </w:r>
      <w:r w:rsidR="00C7621C" w:rsidRPr="00E936D1">
        <w:rPr>
          <w:rFonts w:ascii="Verdana" w:hAnsi="Verdana"/>
        </w:rPr>
        <w:t>60</w:t>
      </w:r>
      <w:r w:rsidRPr="00E936D1">
        <w:rPr>
          <w:rFonts w:ascii="Verdana" w:hAnsi="Verdana"/>
        </w:rPr>
        <w:t xml:space="preserve">% do valor da </w:t>
      </w:r>
      <w:r w:rsidR="004F3CCD" w:rsidRPr="00E936D1">
        <w:rPr>
          <w:rFonts w:ascii="Verdana" w:hAnsi="Verdana"/>
        </w:rPr>
        <w:t>avaliação atualizada</w:t>
      </w:r>
      <w:r w:rsidRPr="00E936D1">
        <w:rPr>
          <w:rFonts w:ascii="Verdana" w:hAnsi="Verdana"/>
        </w:rPr>
        <w:t xml:space="preserve"> pelos índices do TJ</w:t>
      </w:r>
      <w:r w:rsidR="00C7621C" w:rsidRPr="00E936D1">
        <w:rPr>
          <w:rFonts w:ascii="Verdana" w:hAnsi="Verdana"/>
        </w:rPr>
        <w:t>SP</w:t>
      </w:r>
      <w:r w:rsidRPr="00E936D1">
        <w:rPr>
          <w:rFonts w:ascii="Verdana" w:hAnsi="Verdana"/>
        </w:rPr>
        <w:t xml:space="preserve"> para a data da abertura do leilão que deverá ser </w:t>
      </w:r>
      <w:r w:rsidR="004F3CCD" w:rsidRPr="00E936D1">
        <w:rPr>
          <w:rFonts w:ascii="Verdana" w:hAnsi="Verdana"/>
        </w:rPr>
        <w:t>ofertado diretamente</w:t>
      </w:r>
      <w:r w:rsidRPr="00E936D1">
        <w:rPr>
          <w:rFonts w:ascii="Verdana" w:hAnsi="Verdana"/>
        </w:rPr>
        <w:t xml:space="preserve"> n</w:t>
      </w:r>
      <w:r w:rsidR="0086042E" w:rsidRPr="00E936D1">
        <w:rPr>
          <w:rFonts w:ascii="Verdana" w:hAnsi="Verdana"/>
        </w:rPr>
        <w:t xml:space="preserve">a </w:t>
      </w:r>
      <w:r w:rsidR="004F3CCD" w:rsidRPr="00E936D1">
        <w:rPr>
          <w:rFonts w:ascii="Verdana" w:hAnsi="Verdana"/>
        </w:rPr>
        <w:t>plataforma através</w:t>
      </w:r>
      <w:r w:rsidRPr="00E936D1">
        <w:rPr>
          <w:rFonts w:ascii="Verdana" w:hAnsi="Verdana"/>
        </w:rPr>
        <w:t xml:space="preserve"> da internet.</w:t>
      </w:r>
    </w:p>
    <w:p w14:paraId="076C5A5C" w14:textId="77777777" w:rsidR="007F6160" w:rsidRPr="00E936D1" w:rsidRDefault="003E7A5B" w:rsidP="00E936D1">
      <w:pPr>
        <w:spacing w:line="360" w:lineRule="auto"/>
        <w:jc w:val="both"/>
        <w:rPr>
          <w:rFonts w:ascii="Verdana" w:hAnsi="Verdana"/>
        </w:rPr>
      </w:pPr>
      <w:r w:rsidRPr="00E936D1">
        <w:rPr>
          <w:rFonts w:ascii="Verdana" w:hAnsi="Verdana"/>
        </w:rPr>
        <w:t>Bem:</w:t>
      </w:r>
      <w:r w:rsidR="007F6160" w:rsidRPr="00E936D1">
        <w:rPr>
          <w:rFonts w:ascii="Verdana" w:hAnsi="Verdana"/>
        </w:rPr>
        <w:t xml:space="preserve"> </w:t>
      </w:r>
      <w:r w:rsidR="00570ABB" w:rsidRPr="00E936D1">
        <w:rPr>
          <w:rFonts w:ascii="Verdana" w:hAnsi="Verdana"/>
        </w:rPr>
        <w:t xml:space="preserve">Apartamento nº 302, área privativa total 46,590, pavimento/ andar 3°/2º, área comum total de 46,138m², bloco 2, área total 92,728, vaga de garagem nº 22, fração ideal 0,002479909, localizado no Condomínio Parque Pérola do Oriente, situado no bairro das Ondas, município, comarca e 1ª </w:t>
      </w:r>
      <w:r w:rsidR="002E1D57" w:rsidRPr="00E936D1">
        <w:rPr>
          <w:rFonts w:ascii="Verdana" w:hAnsi="Verdana"/>
        </w:rPr>
        <w:t>Circunscrição</w:t>
      </w:r>
      <w:r w:rsidR="00570ABB" w:rsidRPr="00E936D1">
        <w:rPr>
          <w:rFonts w:ascii="Verdana" w:hAnsi="Verdana"/>
        </w:rPr>
        <w:t xml:space="preserve"> </w:t>
      </w:r>
      <w:r w:rsidR="002E1D57" w:rsidRPr="00E936D1">
        <w:rPr>
          <w:rFonts w:ascii="Verdana" w:hAnsi="Verdana"/>
        </w:rPr>
        <w:t>Imobiliária</w:t>
      </w:r>
      <w:r w:rsidR="00570ABB" w:rsidRPr="00E936D1">
        <w:rPr>
          <w:rFonts w:ascii="Verdana" w:hAnsi="Verdana"/>
        </w:rPr>
        <w:t xml:space="preserve"> de Piracicaba – SP, com frente para a Avenida das Ondas, nº4699, com direito a uma vaga de garagem. </w:t>
      </w:r>
      <w:r w:rsidR="000C5E9C">
        <w:rPr>
          <w:rFonts w:ascii="Verdana" w:hAnsi="Verdana"/>
        </w:rPr>
        <w:t xml:space="preserve"> </w:t>
      </w:r>
      <w:r w:rsidR="007F6160" w:rsidRPr="00E936D1">
        <w:rPr>
          <w:rFonts w:ascii="Verdana" w:hAnsi="Verdana"/>
        </w:rPr>
        <w:t xml:space="preserve">Matrícula nº </w:t>
      </w:r>
      <w:r w:rsidR="00570ABB" w:rsidRPr="00E936D1">
        <w:rPr>
          <w:rFonts w:ascii="Verdana" w:hAnsi="Verdana"/>
        </w:rPr>
        <w:t>12.689 do 1ºCartório de Registro de Imóveis da Comarca de Piracicaba - SP</w:t>
      </w:r>
    </w:p>
    <w:p w14:paraId="62D33B1C" w14:textId="77777777" w:rsidR="0086042E" w:rsidRPr="00E936D1" w:rsidRDefault="00A34BE7" w:rsidP="00E936D1">
      <w:pPr>
        <w:spacing w:line="360" w:lineRule="auto"/>
        <w:jc w:val="both"/>
        <w:rPr>
          <w:rFonts w:ascii="Verdana" w:hAnsi="Verdana"/>
        </w:rPr>
      </w:pPr>
      <w:r w:rsidRPr="00E936D1">
        <w:rPr>
          <w:rFonts w:ascii="Verdana" w:hAnsi="Verdana"/>
        </w:rPr>
        <w:t>Avaliação</w:t>
      </w:r>
      <w:r w:rsidR="0086042E" w:rsidRPr="00E936D1">
        <w:rPr>
          <w:rFonts w:ascii="Verdana" w:hAnsi="Verdana"/>
        </w:rPr>
        <w:t xml:space="preserve"> R$ </w:t>
      </w:r>
      <w:r w:rsidR="0098409F" w:rsidRPr="00E936D1">
        <w:rPr>
          <w:rFonts w:ascii="Verdana" w:hAnsi="Verdana"/>
        </w:rPr>
        <w:t>120.000,00 (fevereiro de 2024)</w:t>
      </w:r>
      <w:r w:rsidR="00C108FC" w:rsidRPr="00E936D1">
        <w:rPr>
          <w:rFonts w:ascii="Verdana" w:hAnsi="Verdana"/>
        </w:rPr>
        <w:t>;</w:t>
      </w:r>
    </w:p>
    <w:p w14:paraId="5C8F8A25" w14:textId="77777777" w:rsidR="0059043D" w:rsidRPr="00E936D1" w:rsidRDefault="0059043D" w:rsidP="00E936D1">
      <w:pPr>
        <w:spacing w:line="360" w:lineRule="auto"/>
        <w:jc w:val="both"/>
        <w:rPr>
          <w:rFonts w:ascii="Verdana" w:hAnsi="Verdana"/>
        </w:rPr>
      </w:pPr>
      <w:r w:rsidRPr="00E936D1">
        <w:rPr>
          <w:rFonts w:ascii="Verdana" w:hAnsi="Verdana"/>
        </w:rPr>
        <w:lastRenderedPageBreak/>
        <w:t>Quem pode ofertar lances: É permitido a todos interessados fazer lances diretamente no sistema gestor, desde que, cadastrado e habilitado com no mínimo 24 horas que antecedem o encerramento do leilão; exceto os que se enquadrem no art. 890 do CPC ainda que cadastrados e habilitados no sistema.</w:t>
      </w:r>
    </w:p>
    <w:p w14:paraId="09B399A4" w14:textId="77777777" w:rsidR="0059043D" w:rsidRPr="00E936D1" w:rsidRDefault="0059043D" w:rsidP="00E936D1">
      <w:pPr>
        <w:spacing w:line="360" w:lineRule="auto"/>
        <w:jc w:val="both"/>
        <w:rPr>
          <w:rFonts w:ascii="Verdana" w:hAnsi="Verdana"/>
        </w:rPr>
      </w:pPr>
      <w:r w:rsidRPr="00E936D1">
        <w:rPr>
          <w:rFonts w:ascii="Verdana" w:hAnsi="Verdana"/>
        </w:rPr>
        <w:t>Da Prorrogação do Leilão: Sobrevindo lance a menos de três minutos para o enceramento, o sistema prorrogará automaticamente por mais três minutos sucessivamente para que todos tenham as mesmas chances.</w:t>
      </w:r>
    </w:p>
    <w:p w14:paraId="4A19E725" w14:textId="77777777" w:rsidR="0059043D" w:rsidRPr="00E936D1" w:rsidRDefault="0059043D" w:rsidP="00E936D1">
      <w:pPr>
        <w:spacing w:line="360" w:lineRule="auto"/>
        <w:jc w:val="both"/>
        <w:rPr>
          <w:rFonts w:ascii="Verdana" w:hAnsi="Verdana"/>
        </w:rPr>
      </w:pPr>
      <w:r w:rsidRPr="00E936D1">
        <w:rPr>
          <w:rFonts w:ascii="Verdana" w:hAnsi="Verdana"/>
        </w:rPr>
        <w:t>Da Comissão: A comissão do leiloeiro será de 5% sobre o valor da arrematação artigo 7° da Resolução 236/2016 do CNJ, não estando incluída no valor da arrematação e deverá ser paga diretamente à Leiloeira Oficial.</w:t>
      </w:r>
    </w:p>
    <w:p w14:paraId="5EC5439E" w14:textId="77777777" w:rsidR="0059043D" w:rsidRPr="00E936D1" w:rsidRDefault="0059043D" w:rsidP="00E936D1">
      <w:pPr>
        <w:spacing w:line="360" w:lineRule="auto"/>
        <w:jc w:val="both"/>
        <w:rPr>
          <w:rFonts w:ascii="Verdana" w:hAnsi="Verdana"/>
        </w:rPr>
      </w:pPr>
      <w:r w:rsidRPr="00E936D1">
        <w:rPr>
          <w:rFonts w:ascii="Verdana" w:hAnsi="Verdana"/>
        </w:rPr>
        <w:t xml:space="preserve">Da Adjudicação: Condicionada aos termos do art. 876 e 892, §1° do </w:t>
      </w:r>
      <w:r w:rsidR="000C5E9C">
        <w:rPr>
          <w:rFonts w:ascii="Verdana" w:hAnsi="Verdana"/>
        </w:rPr>
        <w:t>código de processo civil.</w:t>
      </w:r>
    </w:p>
    <w:p w14:paraId="50BFE1AF" w14:textId="77777777" w:rsidR="0059043D" w:rsidRPr="00E936D1" w:rsidRDefault="0059043D" w:rsidP="00E936D1">
      <w:pPr>
        <w:spacing w:line="360" w:lineRule="auto"/>
        <w:jc w:val="both"/>
        <w:rPr>
          <w:rFonts w:ascii="Verdana" w:hAnsi="Verdana"/>
        </w:rPr>
      </w:pPr>
      <w:r w:rsidRPr="00E936D1">
        <w:rPr>
          <w:rFonts w:ascii="Verdana" w:hAnsi="Verdana"/>
        </w:rPr>
        <w:t>Do pagamento: O arrematante terá o prazo de 24 horas para efetuar o pagamento da arrematação e da comissão.</w:t>
      </w:r>
    </w:p>
    <w:p w14:paraId="6C41D5E1" w14:textId="77777777" w:rsidR="0059043D" w:rsidRPr="00E936D1" w:rsidRDefault="0059043D" w:rsidP="00E936D1">
      <w:pPr>
        <w:spacing w:line="360" w:lineRule="auto"/>
        <w:jc w:val="both"/>
        <w:rPr>
          <w:rFonts w:ascii="Verdana" w:hAnsi="Verdana"/>
        </w:rPr>
      </w:pPr>
      <w:r w:rsidRPr="00E936D1">
        <w:rPr>
          <w:rFonts w:ascii="Verdana" w:hAnsi="Verdana"/>
        </w:rPr>
        <w:t>Do pagamento parcelado: O parcelamento da arrematação dar-se-á nos termos da Lei; Artigo 895, §2°, §7° e §8°, todos do CPC e Artigo 14 e 22 da Resolução 236/2016 do CNJ, compreendendo a ampla divulgação e transparência necessárias ao judiciário; ainda, poderá o interessado ofertar “Real Time dentro do Auditório Virtual”, valor e quantidade de parcelas diferente para cada lance ofertado as guias para pagamento das parcelas mensais deverão ser geradas pelo próprio arrematante diretamente no site do Tribunal; deverá também o interessado atentar para o disposto nos demais parágrafos do artigo 895 quanto ao valor da parcela, das garantias, da atualização mensal das parcelas vincendas e da decisão exarada pelo MM. Juiz nos autos.</w:t>
      </w:r>
    </w:p>
    <w:p w14:paraId="34B71ABD" w14:textId="77777777" w:rsidR="0059043D" w:rsidRPr="00E936D1" w:rsidRDefault="0059043D" w:rsidP="00E936D1">
      <w:pPr>
        <w:spacing w:line="360" w:lineRule="auto"/>
        <w:jc w:val="both"/>
        <w:rPr>
          <w:rFonts w:ascii="Verdana" w:hAnsi="Verdana"/>
        </w:rPr>
      </w:pPr>
      <w:r w:rsidRPr="00E936D1">
        <w:rPr>
          <w:rFonts w:ascii="Verdana" w:hAnsi="Verdana"/>
        </w:rPr>
        <w:t>Das Garantias: Os bens serão vendidos em caráter “ad corpus”, e no estado em que se encontram, cabendo exclusivamente ao interessado fazer a verificação inclusive processual antes de ofertar lances; ressaltando que as visitações nem sempre é possível uma vez que na maioria das vezes os bens se encontram na posse do executado.</w:t>
      </w:r>
    </w:p>
    <w:p w14:paraId="6F89A431" w14:textId="77777777" w:rsidR="0059043D" w:rsidRPr="00E936D1" w:rsidRDefault="0059043D" w:rsidP="00E936D1">
      <w:pPr>
        <w:spacing w:line="360" w:lineRule="auto"/>
        <w:jc w:val="both"/>
        <w:rPr>
          <w:rFonts w:ascii="Verdana" w:hAnsi="Verdana"/>
        </w:rPr>
      </w:pPr>
      <w:r w:rsidRPr="00E936D1">
        <w:rPr>
          <w:rFonts w:ascii="Verdana" w:hAnsi="Verdana"/>
        </w:rPr>
        <w:t xml:space="preserve">Responsabilidade outras: Correrão por conta exclusiva do arrematante as despesas gerais relativas à desmontagem, transporte e transferência patrimonial dos bens arrematados, exceto os que se enquadrem no art. 130, § único do CTN e art. 908, § 1° do </w:t>
      </w:r>
      <w:r w:rsidR="000C5E9C">
        <w:rPr>
          <w:rFonts w:ascii="Verdana" w:hAnsi="Verdana"/>
        </w:rPr>
        <w:t>código de processo civil.</w:t>
      </w:r>
    </w:p>
    <w:p w14:paraId="0E6CDC59" w14:textId="77777777" w:rsidR="0059043D" w:rsidRPr="00E936D1" w:rsidRDefault="0059043D" w:rsidP="00E936D1">
      <w:pPr>
        <w:spacing w:line="360" w:lineRule="auto"/>
        <w:jc w:val="both"/>
        <w:rPr>
          <w:rFonts w:ascii="Verdana" w:hAnsi="Verdana"/>
        </w:rPr>
      </w:pPr>
      <w:r w:rsidRPr="00E936D1">
        <w:rPr>
          <w:rFonts w:ascii="Verdana" w:hAnsi="Verdana"/>
        </w:rPr>
        <w:t>Recursos: Dos autos não consta recursos ou causa pendente de julgamento.</w:t>
      </w:r>
    </w:p>
    <w:p w14:paraId="014DEF38" w14:textId="77777777" w:rsidR="0059043D" w:rsidRPr="00E936D1" w:rsidRDefault="0059043D" w:rsidP="00E936D1">
      <w:pPr>
        <w:spacing w:line="360" w:lineRule="auto"/>
        <w:jc w:val="both"/>
        <w:rPr>
          <w:rFonts w:ascii="Verdana" w:hAnsi="Verdana"/>
        </w:rPr>
      </w:pPr>
      <w:r w:rsidRPr="00E936D1">
        <w:rPr>
          <w:rFonts w:ascii="Verdana" w:hAnsi="Verdana"/>
        </w:rPr>
        <w:t>Da Carta de arrematação: A carta de arrematação será expedida pelo MM. Juiz nos termos dos art. 901 e 903 do</w:t>
      </w:r>
      <w:r w:rsidR="000C5E9C">
        <w:rPr>
          <w:rFonts w:ascii="Verdana" w:hAnsi="Verdana"/>
        </w:rPr>
        <w:t xml:space="preserve"> código de processo civil.</w:t>
      </w:r>
    </w:p>
    <w:p w14:paraId="25DEE341" w14:textId="77777777" w:rsidR="003E7A5B" w:rsidRPr="00E936D1" w:rsidRDefault="003E7A5B" w:rsidP="00E936D1">
      <w:pPr>
        <w:spacing w:line="360" w:lineRule="auto"/>
        <w:jc w:val="both"/>
        <w:rPr>
          <w:rFonts w:ascii="Verdana" w:hAnsi="Verdana"/>
        </w:rPr>
      </w:pPr>
      <w:r w:rsidRPr="00E936D1">
        <w:rPr>
          <w:rFonts w:ascii="Verdana" w:hAnsi="Verdana"/>
        </w:rPr>
        <w:t xml:space="preserve">Dúvidas e Esclarecimentos: pessoalmente perante o </w:t>
      </w:r>
      <w:r w:rsidR="002E1D57" w:rsidRPr="00E936D1">
        <w:rPr>
          <w:rFonts w:ascii="Verdana" w:hAnsi="Verdana"/>
        </w:rPr>
        <w:t>1</w:t>
      </w:r>
      <w:r w:rsidR="004F3CCD" w:rsidRPr="00E936D1">
        <w:rPr>
          <w:rFonts w:ascii="Verdana" w:hAnsi="Verdana"/>
        </w:rPr>
        <w:t>º</w:t>
      </w:r>
      <w:r w:rsidRPr="00E936D1">
        <w:rPr>
          <w:rFonts w:ascii="Verdana" w:hAnsi="Verdana"/>
        </w:rPr>
        <w:t xml:space="preserve"> Ofício Cível, ou no escritório do Leiloeiro Oficial, Avenida Paulista n° 2421, 2° andar, SP - Capital, ou ainda, pelo telefone </w:t>
      </w:r>
      <w:r w:rsidR="004F3CCD" w:rsidRPr="00E936D1">
        <w:rPr>
          <w:rFonts w:ascii="Verdana" w:hAnsi="Verdana"/>
        </w:rPr>
        <w:t xml:space="preserve">11 </w:t>
      </w:r>
      <w:r w:rsidRPr="00E936D1">
        <w:rPr>
          <w:rFonts w:ascii="Verdana" w:hAnsi="Verdana"/>
        </w:rPr>
        <w:t xml:space="preserve">3965-0000 / Whats App </w:t>
      </w:r>
      <w:r w:rsidR="004F3CCD" w:rsidRPr="00E936D1">
        <w:rPr>
          <w:rFonts w:ascii="Verdana" w:hAnsi="Verdana"/>
        </w:rPr>
        <w:t>11</w:t>
      </w:r>
      <w:r w:rsidRPr="00E936D1">
        <w:rPr>
          <w:rFonts w:ascii="Verdana" w:hAnsi="Verdana"/>
        </w:rPr>
        <w:t xml:space="preserve"> 95662-5151, e e-mail: </w:t>
      </w:r>
      <w:hyperlink r:id="rId5" w:history="1">
        <w:r w:rsidRPr="00E936D1">
          <w:rPr>
            <w:rStyle w:val="Hyperlink"/>
            <w:rFonts w:ascii="Verdana" w:hAnsi="Verdana"/>
          </w:rPr>
          <w:t>atendimento@leilaobrasil.com.br</w:t>
        </w:r>
      </w:hyperlink>
      <w:r w:rsidRPr="00E936D1">
        <w:rPr>
          <w:rFonts w:ascii="Verdana" w:hAnsi="Verdana"/>
        </w:rPr>
        <w:t>.</w:t>
      </w:r>
    </w:p>
    <w:p w14:paraId="701E3A4C" w14:textId="10DA85B5" w:rsidR="00890A30" w:rsidRPr="00E936D1" w:rsidRDefault="003E7A5B" w:rsidP="00E936D1">
      <w:pPr>
        <w:spacing w:line="360" w:lineRule="auto"/>
        <w:jc w:val="both"/>
        <w:rPr>
          <w:rFonts w:ascii="Verdana" w:hAnsi="Verdana"/>
        </w:rPr>
      </w:pPr>
      <w:r w:rsidRPr="00E936D1">
        <w:rPr>
          <w:rFonts w:ascii="Verdana" w:hAnsi="Verdana"/>
        </w:rPr>
        <w:t>Ficam os executados, bem como eventuais interessados, INTIMADOS das designações supra, caso não sejam localizados para as intimações pessoais, será o edital “por extrato”, afixado e publicado na forma da lei, Provimento CGJ n° 32/2018, art. 428.1.2, e art. 887, §</w:t>
      </w:r>
      <w:r w:rsidR="004F3CCD" w:rsidRPr="00E936D1">
        <w:rPr>
          <w:rFonts w:ascii="Verdana" w:hAnsi="Verdana"/>
        </w:rPr>
        <w:t xml:space="preserve"> </w:t>
      </w:r>
      <w:r w:rsidRPr="00E936D1">
        <w:rPr>
          <w:rFonts w:ascii="Verdana" w:hAnsi="Verdana"/>
        </w:rPr>
        <w:t xml:space="preserve">2° do CPC. </w:t>
      </w:r>
      <w:r w:rsidR="00D22F35">
        <w:rPr>
          <w:rFonts w:ascii="Verdana" w:hAnsi="Verdana"/>
        </w:rPr>
        <w:t xml:space="preserve">Piracicaba, </w:t>
      </w:r>
      <w:r w:rsidR="00373C3C">
        <w:rPr>
          <w:rFonts w:ascii="Verdana" w:hAnsi="Verdana"/>
        </w:rPr>
        <w:t>06/11/2026</w:t>
      </w:r>
    </w:p>
    <w:sectPr w:rsidR="00890A30" w:rsidRPr="00E936D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A5B"/>
    <w:rsid w:val="000618B5"/>
    <w:rsid w:val="00063A5F"/>
    <w:rsid w:val="000C5E9C"/>
    <w:rsid w:val="000F38E3"/>
    <w:rsid w:val="00111116"/>
    <w:rsid w:val="001E5EAB"/>
    <w:rsid w:val="00206A97"/>
    <w:rsid w:val="002E1D57"/>
    <w:rsid w:val="00303674"/>
    <w:rsid w:val="0034212F"/>
    <w:rsid w:val="00373C3C"/>
    <w:rsid w:val="003E7A5B"/>
    <w:rsid w:val="00407590"/>
    <w:rsid w:val="004111DF"/>
    <w:rsid w:val="00444661"/>
    <w:rsid w:val="00494AEA"/>
    <w:rsid w:val="004A42F0"/>
    <w:rsid w:val="004D1854"/>
    <w:rsid w:val="004E57D0"/>
    <w:rsid w:val="004F3CCD"/>
    <w:rsid w:val="00535E93"/>
    <w:rsid w:val="00570ABB"/>
    <w:rsid w:val="0059043D"/>
    <w:rsid w:val="005C44EF"/>
    <w:rsid w:val="006538C2"/>
    <w:rsid w:val="00760A40"/>
    <w:rsid w:val="007864ED"/>
    <w:rsid w:val="007C1943"/>
    <w:rsid w:val="007F6160"/>
    <w:rsid w:val="0086042E"/>
    <w:rsid w:val="00890A30"/>
    <w:rsid w:val="008C58AF"/>
    <w:rsid w:val="00954FF0"/>
    <w:rsid w:val="0098409F"/>
    <w:rsid w:val="00985F1B"/>
    <w:rsid w:val="009971CB"/>
    <w:rsid w:val="00A34BE7"/>
    <w:rsid w:val="00A77173"/>
    <w:rsid w:val="00AE5ED6"/>
    <w:rsid w:val="00BE32DC"/>
    <w:rsid w:val="00C108FC"/>
    <w:rsid w:val="00C7621C"/>
    <w:rsid w:val="00D22F35"/>
    <w:rsid w:val="00D317F7"/>
    <w:rsid w:val="00E936D1"/>
    <w:rsid w:val="00EF3FF3"/>
    <w:rsid w:val="00F65EDC"/>
    <w:rsid w:val="00FF6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10964"/>
  <w15:chartTrackingRefBased/>
  <w15:docId w15:val="{45FF3A2D-0649-4574-BA3E-6A53D6F3A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3E7A5B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E7A5B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E7A5B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E7A5B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E7A5B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E7A5B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E7A5B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E7A5B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E7A5B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rsid w:val="003E7A5B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tulo2Char">
    <w:name w:val="Título 2 Char"/>
    <w:link w:val="Ttulo2"/>
    <w:uiPriority w:val="9"/>
    <w:semiHidden/>
    <w:rsid w:val="003E7A5B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3E7A5B"/>
    <w:rPr>
      <w:rFonts w:eastAsia="Times New Roman" w:cs="Times New Roman"/>
      <w:color w:val="0F4761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3E7A5B"/>
    <w:rPr>
      <w:rFonts w:eastAsia="Times New Roman" w:cs="Times New Roman"/>
      <w:i/>
      <w:iCs/>
      <w:color w:val="0F4761"/>
    </w:rPr>
  </w:style>
  <w:style w:type="character" w:customStyle="1" w:styleId="Ttulo5Char">
    <w:name w:val="Título 5 Char"/>
    <w:link w:val="Ttulo5"/>
    <w:uiPriority w:val="9"/>
    <w:semiHidden/>
    <w:rsid w:val="003E7A5B"/>
    <w:rPr>
      <w:rFonts w:eastAsia="Times New Roman" w:cs="Times New Roman"/>
      <w:color w:val="0F4761"/>
    </w:rPr>
  </w:style>
  <w:style w:type="character" w:customStyle="1" w:styleId="Ttulo6Char">
    <w:name w:val="Título 6 Char"/>
    <w:link w:val="Ttulo6"/>
    <w:uiPriority w:val="9"/>
    <w:semiHidden/>
    <w:rsid w:val="003E7A5B"/>
    <w:rPr>
      <w:rFonts w:eastAsia="Times New Roman" w:cs="Times New Roman"/>
      <w:i/>
      <w:iCs/>
      <w:color w:val="595959"/>
    </w:rPr>
  </w:style>
  <w:style w:type="character" w:customStyle="1" w:styleId="Ttulo7Char">
    <w:name w:val="Título 7 Char"/>
    <w:link w:val="Ttulo7"/>
    <w:uiPriority w:val="9"/>
    <w:semiHidden/>
    <w:rsid w:val="003E7A5B"/>
    <w:rPr>
      <w:rFonts w:eastAsia="Times New Roman" w:cs="Times New Roman"/>
      <w:color w:val="595959"/>
    </w:rPr>
  </w:style>
  <w:style w:type="character" w:customStyle="1" w:styleId="Ttulo8Char">
    <w:name w:val="Título 8 Char"/>
    <w:link w:val="Ttulo8"/>
    <w:uiPriority w:val="9"/>
    <w:semiHidden/>
    <w:rsid w:val="003E7A5B"/>
    <w:rPr>
      <w:rFonts w:eastAsia="Times New Roman" w:cs="Times New Roman"/>
      <w:i/>
      <w:iCs/>
      <w:color w:val="272727"/>
    </w:rPr>
  </w:style>
  <w:style w:type="character" w:customStyle="1" w:styleId="Ttulo9Char">
    <w:name w:val="Título 9 Char"/>
    <w:link w:val="Ttulo9"/>
    <w:uiPriority w:val="9"/>
    <w:semiHidden/>
    <w:rsid w:val="003E7A5B"/>
    <w:rPr>
      <w:rFonts w:eastAsia="Times New Roman" w:cs="Times New Roman"/>
      <w:color w:val="272727"/>
    </w:rPr>
  </w:style>
  <w:style w:type="paragraph" w:styleId="Ttulo">
    <w:name w:val="Title"/>
    <w:basedOn w:val="Normal"/>
    <w:next w:val="Normal"/>
    <w:link w:val="TtuloChar"/>
    <w:uiPriority w:val="10"/>
    <w:qFormat/>
    <w:rsid w:val="003E7A5B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tuloChar">
    <w:name w:val="Título Char"/>
    <w:link w:val="Ttulo"/>
    <w:uiPriority w:val="10"/>
    <w:rsid w:val="003E7A5B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E7A5B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tuloChar">
    <w:name w:val="Subtítulo Char"/>
    <w:link w:val="Subttulo"/>
    <w:uiPriority w:val="11"/>
    <w:rsid w:val="003E7A5B"/>
    <w:rPr>
      <w:rFonts w:eastAsia="Times New Roman" w:cs="Times New Roman"/>
      <w:color w:val="595959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E7A5B"/>
    <w:pPr>
      <w:spacing w:before="160"/>
      <w:jc w:val="center"/>
    </w:pPr>
    <w:rPr>
      <w:i/>
      <w:iCs/>
      <w:color w:val="404040"/>
    </w:rPr>
  </w:style>
  <w:style w:type="character" w:customStyle="1" w:styleId="CitaoChar">
    <w:name w:val="Citação Char"/>
    <w:link w:val="Citao"/>
    <w:uiPriority w:val="29"/>
    <w:rsid w:val="003E7A5B"/>
    <w:rPr>
      <w:i/>
      <w:iCs/>
      <w:color w:val="404040"/>
    </w:rPr>
  </w:style>
  <w:style w:type="paragraph" w:styleId="PargrafodaLista">
    <w:name w:val="List Paragraph"/>
    <w:basedOn w:val="Normal"/>
    <w:uiPriority w:val="34"/>
    <w:qFormat/>
    <w:rsid w:val="003E7A5B"/>
    <w:pPr>
      <w:ind w:left="720"/>
      <w:contextualSpacing/>
    </w:pPr>
  </w:style>
  <w:style w:type="character" w:styleId="nfaseIntensa">
    <w:name w:val="Intense Emphasis"/>
    <w:uiPriority w:val="21"/>
    <w:qFormat/>
    <w:rsid w:val="003E7A5B"/>
    <w:rPr>
      <w:i/>
      <w:iCs/>
      <w:color w:val="0F4761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E7A5B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oIntensaChar">
    <w:name w:val="Citação Intensa Char"/>
    <w:link w:val="CitaoIntensa"/>
    <w:uiPriority w:val="30"/>
    <w:rsid w:val="003E7A5B"/>
    <w:rPr>
      <w:i/>
      <w:iCs/>
      <w:color w:val="0F4761"/>
    </w:rPr>
  </w:style>
  <w:style w:type="character" w:styleId="RefernciaIntensa">
    <w:name w:val="Intense Reference"/>
    <w:uiPriority w:val="32"/>
    <w:qFormat/>
    <w:rsid w:val="003E7A5B"/>
    <w:rPr>
      <w:b/>
      <w:bCs/>
      <w:smallCaps/>
      <w:color w:val="0F4761"/>
      <w:spacing w:val="5"/>
    </w:rPr>
  </w:style>
  <w:style w:type="character" w:styleId="Hyperlink">
    <w:name w:val="Hyperlink"/>
    <w:uiPriority w:val="99"/>
    <w:unhideWhenUsed/>
    <w:rsid w:val="003E7A5B"/>
    <w:rPr>
      <w:color w:val="467886"/>
      <w:u w:val="single"/>
    </w:rPr>
  </w:style>
  <w:style w:type="character" w:styleId="MenoPendente">
    <w:name w:val="Unresolved Mention"/>
    <w:uiPriority w:val="99"/>
    <w:semiHidden/>
    <w:unhideWhenUsed/>
    <w:rsid w:val="003E7A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1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tendimento@leilaobrasil.com.br" TargetMode="External"/><Relationship Id="rId4" Type="http://schemas.openxmlformats.org/officeDocument/2006/relationships/hyperlink" Target="http://www.leilaobrasil.com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740</Words>
  <Characters>3996</Characters>
  <Application>Microsoft Office Word</Application>
  <DocSecurity>4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4727</CharactersWithSpaces>
  <SharedDoc>false</SharedDoc>
  <HLinks>
    <vt:vector size="12" baseType="variant">
      <vt:variant>
        <vt:i4>8192015</vt:i4>
      </vt:variant>
      <vt:variant>
        <vt:i4>3</vt:i4>
      </vt:variant>
      <vt:variant>
        <vt:i4>0</vt:i4>
      </vt:variant>
      <vt:variant>
        <vt:i4>5</vt:i4>
      </vt:variant>
      <vt:variant>
        <vt:lpwstr>mailto:atendimento@leilaobrasil.com.br</vt:lpwstr>
      </vt:variant>
      <vt:variant>
        <vt:lpwstr/>
      </vt:variant>
      <vt:variant>
        <vt:i4>3670071</vt:i4>
      </vt:variant>
      <vt:variant>
        <vt:i4>0</vt:i4>
      </vt:variant>
      <vt:variant>
        <vt:i4>0</vt:i4>
      </vt:variant>
      <vt:variant>
        <vt:i4>5</vt:i4>
      </vt:variant>
      <vt:variant>
        <vt:lpwstr>http://www.leilaobrasil.com.br/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LEILÃO BRASIL</dc:creator>
  <cp:keywords/>
  <dc:description/>
  <cp:lastModifiedBy>Leilão Brasil 21</cp:lastModifiedBy>
  <cp:revision>2</cp:revision>
  <cp:lastPrinted>2026-11-06T19:16:00Z</cp:lastPrinted>
  <dcterms:created xsi:type="dcterms:W3CDTF">2026-11-06T19:17:00Z</dcterms:created>
  <dcterms:modified xsi:type="dcterms:W3CDTF">2026-11-06T19:17:00Z</dcterms:modified>
</cp:coreProperties>
</file>