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2555" w14:textId="77777777" w:rsidR="00CF0463" w:rsidRDefault="00DA77E8">
      <w:pPr>
        <w:spacing w:line="360" w:lineRule="auto"/>
        <w:jc w:val="center"/>
        <w:rPr>
          <w:rFonts w:ascii="Verdana" w:hAnsi="Verdana" w:cs="Verdana"/>
        </w:rPr>
      </w:pPr>
      <w:r>
        <w:rPr>
          <w:rFonts w:ascii="Verdana" w:hAnsi="Verdana"/>
        </w:rPr>
        <w:t>39ª Vara Cível do Foro Central Cível da Comarca de São Paulo – SP</w:t>
      </w:r>
    </w:p>
    <w:p w14:paraId="0EEDEFBF" w14:textId="77777777" w:rsidR="00CF0463" w:rsidRDefault="00CF0463">
      <w:pPr>
        <w:spacing w:line="360" w:lineRule="auto"/>
        <w:jc w:val="both"/>
        <w:rPr>
          <w:rFonts w:ascii="Verdana" w:hAnsi="Verdana" w:cs="Verdana"/>
        </w:rPr>
      </w:pPr>
    </w:p>
    <w:p w14:paraId="4CAF1754" w14:textId="7A545FE1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t xml:space="preserve">Edital de 1º e 2º leilão de bem móvel (veículo) e para intimação de </w:t>
      </w:r>
      <w:proofErr w:type="spellStart"/>
      <w:r w:rsidR="00883CA9">
        <w:rPr>
          <w:rFonts w:ascii="Verdana" w:hAnsi="Verdana"/>
        </w:rPr>
        <w:t>Roltextil</w:t>
      </w:r>
      <w:proofErr w:type="spellEnd"/>
      <w:r w:rsidR="00883CA9">
        <w:rPr>
          <w:rFonts w:ascii="Verdana" w:hAnsi="Verdana"/>
        </w:rPr>
        <w:t xml:space="preserve"> – Decoração e Comércio de Papel de Parede Ltda </w:t>
      </w:r>
      <w:r>
        <w:rPr>
          <w:rFonts w:ascii="Verdana" w:hAnsi="Verdana"/>
        </w:rPr>
        <w:t xml:space="preserve">e </w:t>
      </w:r>
      <w:proofErr w:type="spellStart"/>
      <w:r w:rsidR="00883CA9">
        <w:rPr>
          <w:rFonts w:ascii="Verdana" w:hAnsi="Verdana"/>
        </w:rPr>
        <w:t>Tpyxidhis</w:t>
      </w:r>
      <w:proofErr w:type="spellEnd"/>
      <w:r w:rsidR="00883CA9">
        <w:rPr>
          <w:rFonts w:ascii="Verdana" w:hAnsi="Verdana"/>
        </w:rPr>
        <w:t xml:space="preserve"> Gestão e Assessoria Empresarial Ltda</w:t>
      </w:r>
      <w:r>
        <w:rPr>
          <w:rFonts w:ascii="Verdana" w:hAnsi="Verdana"/>
        </w:rPr>
        <w:t>, expedido nos autos do Cumprimento de Sentença que esta move em face daquela, Processo nº 0025862-37.2018.8.26.0100</w:t>
      </w:r>
    </w:p>
    <w:p w14:paraId="741EE14E" w14:textId="042924AC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t xml:space="preserve">A Dra. </w:t>
      </w:r>
      <w:r w:rsidR="00883CA9">
        <w:rPr>
          <w:rFonts w:ascii="Verdana" w:hAnsi="Verdana"/>
        </w:rPr>
        <w:t xml:space="preserve">Ana Luiza Madeiro Cruz </w:t>
      </w:r>
      <w:proofErr w:type="spellStart"/>
      <w:r w:rsidR="00883CA9">
        <w:rPr>
          <w:rFonts w:ascii="Verdana" w:hAnsi="Verdana"/>
        </w:rPr>
        <w:t>Eserian</w:t>
      </w:r>
      <w:proofErr w:type="spellEnd"/>
      <w:r>
        <w:rPr>
          <w:rFonts w:ascii="Verdana" w:hAnsi="Verdana"/>
        </w:rPr>
        <w:t>, Juíza de Direito da 39ª Vara Cível do Foro Central Cível da Comarca de São Paulo, Estado de São Paulo, na forma da lei, etc...</w:t>
      </w:r>
    </w:p>
    <w:p w14:paraId="5FB66DD6" w14:textId="5CC12FD1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t xml:space="preserve">Faz Saber que </w:t>
      </w:r>
      <w:r w:rsidR="00883CA9">
        <w:rPr>
          <w:rFonts w:ascii="Verdana" w:hAnsi="Verdana"/>
        </w:rPr>
        <w:t>Irani Flores</w:t>
      </w:r>
      <w:r>
        <w:rPr>
          <w:rFonts w:ascii="Verdana" w:hAnsi="Verdana"/>
        </w:rPr>
        <w:t>, Leiloeiro Oficial, levará a leilão público para venda e arrematação, no local e hora descritos no edital com transmissão pela internet e disponibilização imediata na plataforma de leilões eletrônicos, www.leilaobrasil.com.br para lances através da internet.</w:t>
      </w:r>
    </w:p>
    <w:p w14:paraId="74A0985C" w14:textId="77777777" w:rsidR="00CF0463" w:rsidRDefault="00DA77E8">
      <w:pPr>
        <w:spacing w:line="360" w:lineRule="auto"/>
        <w:jc w:val="both"/>
      </w:pPr>
      <w:r>
        <w:rPr>
          <w:rFonts w:ascii="Verdana" w:hAnsi="Verdana"/>
        </w:rPr>
        <w:t>Do início e encerramento do Leilão: Início do 1º leilão em 15/12/2026 às 10h57 e encerramento do 1º leilão em 18/12/2026 às 10h57, em não havendo lance igual ou superior ao valor da avaliação para a data da abertura, seguir-se-á sem interrupção o 2º leilão que se encerrará em 20/01/2027 às 10h57, não sendo aceitos lances inferiores a 60% do valor da avaliação atualizada pelos índices do TJSP para a data da abertura do leilão, que deverá ser ofertado diretamente na plataforma através da internet.</w:t>
      </w:r>
    </w:p>
    <w:p w14:paraId="5001F7A8" w14:textId="76DC8A23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t xml:space="preserve">Bem: Veículo Subaru, Forester S, ano/modelo 2014/2015, placa FEJ-2065, conforme auto de penhora e depósito lavrado em 30/11/2022. </w:t>
      </w:r>
      <w:r w:rsidR="00503375">
        <w:rPr>
          <w:rFonts w:ascii="Verdana" w:hAnsi="Verdana"/>
        </w:rPr>
        <w:t>Em bom estado de conservação e em regular estado de conservação com pequenos riscos e amassados de uso pela lataria, para-choque dianteiro danificado, faltando da porta traseira direita. Depositário: Cristina S. Zabo. Local da penhora:Rua Treze de Maio, 247, São Franciso Xavier;</w:t>
      </w:r>
    </w:p>
    <w:p w14:paraId="7686DA25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lastRenderedPageBreak/>
        <w:t>Avaliação: R$ 72.606,00 (setenta e dois mil, seiscentos e seis reais), conforme consulta à Tabela FIPE de março de 2025 juntada aos autos. A avaliação deverá observar a atualização determinada judicialmente pela Tabela Prática do TJSP para a data de abertura do leilão.</w:t>
      </w:r>
    </w:p>
    <w:p w14:paraId="2E6BAFC9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74436CAF" w14:textId="77777777" w:rsidR="00CF0463" w:rsidRDefault="00DA77E8">
      <w:pPr>
        <w:spacing w:line="360" w:lineRule="auto"/>
        <w:jc w:val="both"/>
      </w:pPr>
      <w:r>
        <w:rPr>
          <w:rFonts w:ascii="Verdana" w:hAnsi="Verdana" w:cs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59AD7E64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t>Da Comissão: A comissão do leiloeiro será de 5% sobre o valor da arrematação artigo 7º da Resolução 236/2016 do CNJ, não estando incluída no valor da arrematação e deverá ser paga diretamente ao Leiloeiro Oficial.</w:t>
      </w:r>
    </w:p>
    <w:p w14:paraId="6FD6B63D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Da Adjudicação: Condicionada aos termos do art. 876 e 892, § 1° do código de processo civil.</w:t>
      </w:r>
    </w:p>
    <w:p w14:paraId="1B1A424A" w14:textId="77777777" w:rsidR="00CF0463" w:rsidRDefault="00DA77E8">
      <w:pPr>
        <w:spacing w:line="360" w:lineRule="auto"/>
        <w:jc w:val="both"/>
      </w:pPr>
      <w:r>
        <w:rPr>
          <w:rFonts w:ascii="Verdana" w:hAnsi="Verdana" w:cs="Verdana"/>
        </w:rPr>
        <w:t>Do pagamento: O arrematante terá o prazo de 24 horas para efetuar o pagamento da arrematação e da comissão.</w:t>
      </w:r>
    </w:p>
    <w:p w14:paraId="596DDBBC" w14:textId="77777777" w:rsidR="00CF0463" w:rsidRDefault="00DA77E8">
      <w:pPr>
        <w:spacing w:line="360" w:lineRule="auto"/>
        <w:jc w:val="both"/>
      </w:pPr>
      <w:r>
        <w:rPr>
          <w:rFonts w:ascii="Verdana" w:hAnsi="Verdana" w:cs="Verdana"/>
        </w:rPr>
        <w:t xml:space="preserve">Do pagamento parcelado: O parcelamento da arrematação dar-se-á nos termos da Lei; artigo 895 do código de processo civil, “§ 2º, 7º e 8º todos do mesmo artigo. Ampla divulgação e transparência necessária a bem do processo e da Justiça no geral, art. 14 e 22 da Resolução 236/2016 do CNJ.  Será apreciado e decidido pelo MM. Juiz, § 6º, 7º e 8º do art. 895 do CPC, uma entre as proposta ofertadas na plataforma </w:t>
      </w:r>
      <w:hyperlink r:id="rId5">
        <w:r>
          <w:rPr>
            <w:rStyle w:val="Hyperlink"/>
            <w:rFonts w:ascii="Verdana" w:hAnsi="Verdana" w:cs="Verdana"/>
            <w:color w:val="0000FF"/>
          </w:rPr>
          <w:t>www.leilaobrasil.com.br</w:t>
        </w:r>
      </w:hyperlink>
      <w:r>
        <w:rPr>
          <w:rFonts w:ascii="Verdana" w:hAnsi="Verdana" w:cs="Verdana"/>
        </w:rPr>
        <w:t xml:space="preserve">, salvo decisão judicial adversa. No decorrer do certame os participantes poderão alterar o prazo de pagamento sem precisar alterar o valor anteriormente ofertado, desde </w:t>
      </w:r>
      <w:r>
        <w:rPr>
          <w:rFonts w:ascii="Verdana" w:hAnsi="Verdana" w:cs="Verdana"/>
        </w:rPr>
        <w:lastRenderedPageBreak/>
        <w:t>que, não sejam inferiores ao valor corrente. O valor a ser pago à vista não poderá ser inferior a 25% do valor do lance ofertado.  O prazo do parcelamento não poderá ser superior a 30 parcelas mensais e consecutivos. O valor de cada parcela mensal não poderá ser inferior a R$ 1.000,00 devidamente atualizada pelos índices definidos pelo MM. Juiz. As guias para pagamento das parcelas mensais deverão ser geradas pelo próprio arrematante diretamente no site do Tribunal.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6693A6BE" w14:textId="77777777" w:rsidR="00CF0463" w:rsidRDefault="00DA77E8">
      <w:pPr>
        <w:spacing w:line="360" w:lineRule="auto"/>
        <w:jc w:val="both"/>
      </w:pPr>
      <w:r>
        <w:rPr>
          <w:rFonts w:ascii="Verdana" w:hAnsi="Verdana" w:cs="Verdana"/>
        </w:rPr>
        <w:t>Responsabilidade outras: Correrão por conta exclusiva do arrematante as despesas gerais relativas à desmontagem, transporte e transferência patrimonial dos bens arrematados; exceto os que se enquadrem nos art. 130, § único do CTN e art. 908, § 1° do código de processo civil.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4970B2FF" w14:textId="77777777" w:rsidR="00CF0463" w:rsidRDefault="00DA77E8">
      <w:pPr>
        <w:spacing w:line="360" w:lineRule="auto"/>
        <w:jc w:val="both"/>
      </w:pPr>
      <w:r>
        <w:rPr>
          <w:rFonts w:ascii="Verdana" w:hAnsi="Verdana" w:cs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038FB0AA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Recursos: Dos autos não consta recursos ou causa pendente de julgamento.</w:t>
      </w:r>
    </w:p>
    <w:p w14:paraId="3A791CEF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Da Carta de arrematação: A carta de arrematação será expedida pelo MM. Juiz nos termos dos art. 901 e 903 do código de processo civil.</w:t>
      </w:r>
    </w:p>
    <w:p w14:paraId="5357D8FC" w14:textId="77777777" w:rsidR="00CF0463" w:rsidRDefault="00DA77E8">
      <w:pPr>
        <w:spacing w:line="360" w:lineRule="auto"/>
        <w:jc w:val="both"/>
      </w:pPr>
      <w:r>
        <w:rPr>
          <w:rFonts w:ascii="Verdana" w:hAnsi="Verdana"/>
        </w:rPr>
        <w:lastRenderedPageBreak/>
        <w:t>Dúvidas e Esclarecimentos: pessoalmente perante o 39º Ofício Cível, ou no escritório do Leiloeiro Oficial, Avenida Marques de São Vicente, 230, SP - Capital, ou ainda, pelo telefone 11 3965-0000 / Whats App 11 95662-5151, e e-mail: atendimento@leilaobrasil.com.br.</w:t>
      </w:r>
    </w:p>
    <w:p w14:paraId="6C2C256B" w14:textId="77777777" w:rsidR="00CF0463" w:rsidRDefault="00DA77E8">
      <w:pPr>
        <w:spacing w:line="360" w:lineRule="auto"/>
        <w:jc w:val="both"/>
        <w:rPr>
          <w:rFonts w:ascii="Verdana" w:hAnsi="Verdana" w:cs="Verdana"/>
        </w:rPr>
      </w:pPr>
      <w:r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nº 32/2018, art. 428.1.2, e art. 887, § 2º do CPC. São Paulo, 23 de outubro de 2026.</w:t>
      </w:r>
    </w:p>
    <w:p w14:paraId="74A46CF5" w14:textId="77777777" w:rsidR="00CF0463" w:rsidRDefault="00CF0463">
      <w:pPr>
        <w:spacing w:line="360" w:lineRule="auto"/>
        <w:jc w:val="both"/>
        <w:rPr>
          <w:rFonts w:ascii="Verdana" w:hAnsi="Verdana" w:cs="Verdana"/>
        </w:rPr>
      </w:pPr>
    </w:p>
    <w:sectPr w:rsidR="00CF0463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81471"/>
    <w:multiLevelType w:val="multilevel"/>
    <w:tmpl w:val="A96E917A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1394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63"/>
    <w:rsid w:val="003B39A7"/>
    <w:rsid w:val="004C75A8"/>
    <w:rsid w:val="00503375"/>
    <w:rsid w:val="00883CA9"/>
    <w:rsid w:val="00CF0463"/>
    <w:rsid w:val="00DA77E8"/>
    <w:rsid w:val="00FC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E072"/>
  <w15:docId w15:val="{0CC4F3AF-0D0B-4CE9-AE93-B4A18F52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rFonts w:ascii="Aptos" w:eastAsia="Aptos" w:hAnsi="Aptos" w:cs="Times New Roman"/>
      <w:kern w:val="2"/>
      <w:lang w:val="pt-BR" w:bidi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Ttulo1Char">
    <w:name w:val="Título 1 Char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qFormat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qFormat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qFormat/>
    <w:rPr>
      <w:rFonts w:eastAsia="Times New Roman" w:cs="Times New Roman"/>
      <w:color w:val="0F4761"/>
    </w:rPr>
  </w:style>
  <w:style w:type="character" w:customStyle="1" w:styleId="Ttulo6Char">
    <w:name w:val="Título 6 Char"/>
    <w:qFormat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qFormat/>
    <w:rPr>
      <w:rFonts w:eastAsia="Times New Roman" w:cs="Times New Roman"/>
      <w:color w:val="595959"/>
    </w:rPr>
  </w:style>
  <w:style w:type="character" w:customStyle="1" w:styleId="Ttulo8Char">
    <w:name w:val="Título 8 Char"/>
    <w:qFormat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qFormat/>
    <w:rPr>
      <w:rFonts w:eastAsia="Times New Roman" w:cs="Times New Roman"/>
      <w:color w:val="272727"/>
    </w:rPr>
  </w:style>
  <w:style w:type="character" w:customStyle="1" w:styleId="TtuloChar">
    <w:name w:val="Título Char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SubttuloChar">
    <w:name w:val="Subtítulo Char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oChar">
    <w:name w:val="Citação Char"/>
    <w:qFormat/>
    <w:rPr>
      <w:i/>
      <w:iCs/>
      <w:color w:val="404040"/>
    </w:rPr>
  </w:style>
  <w:style w:type="character" w:styleId="nfaseIntensa">
    <w:name w:val="Intense Emphasis"/>
    <w:qFormat/>
    <w:rPr>
      <w:i/>
      <w:iCs/>
      <w:color w:val="0F4761"/>
    </w:rPr>
  </w:style>
  <w:style w:type="character" w:customStyle="1" w:styleId="CitaoIntensaChar">
    <w:name w:val="Citação Intensa Char"/>
    <w:qFormat/>
    <w:rPr>
      <w:i/>
      <w:iCs/>
      <w:color w:val="0F4761"/>
    </w:rPr>
  </w:style>
  <w:style w:type="character" w:styleId="RefernciaIntensa">
    <w:name w:val="Intense Reference"/>
    <w:qFormat/>
    <w:rPr>
      <w:b/>
      <w:bCs/>
      <w:smallCaps/>
      <w:color w:val="0F4761"/>
      <w:spacing w:val="5"/>
    </w:rPr>
  </w:style>
  <w:style w:type="character" w:styleId="Hyperlink">
    <w:name w:val="Hyperlink"/>
    <w:rPr>
      <w:color w:val="467886"/>
      <w:u w:val="single"/>
    </w:rPr>
  </w:style>
  <w:style w:type="character" w:styleId="MenoPendent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Normal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qFormat/>
    <w:pPr>
      <w:spacing w:before="160"/>
      <w:jc w:val="center"/>
    </w:pPr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eilaobrasil.com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923</Words>
  <Characters>4987</Characters>
  <Application>Microsoft Office Word</Application>
  <DocSecurity>4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dcterms:created xsi:type="dcterms:W3CDTF">2026-10-27T11:48:00Z</dcterms:created>
  <dcterms:modified xsi:type="dcterms:W3CDTF">2026-10-27T11:48:00Z</dcterms:modified>
  <dc:language>en-US</dc:language>
</cp:coreProperties>
</file>