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4BF14" w14:textId="473590C1" w:rsidR="00DD2EE4" w:rsidRPr="00767953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 xml:space="preserve">                    </w:t>
      </w:r>
      <w:r w:rsidR="0059529D" w:rsidRPr="00767953">
        <w:rPr>
          <w:rFonts w:ascii="Verdana" w:hAnsi="Verdana"/>
        </w:rPr>
        <w:t xml:space="preserve"> </w:t>
      </w:r>
      <w:r w:rsidRPr="00767953">
        <w:rPr>
          <w:rFonts w:ascii="Verdana" w:hAnsi="Verdana"/>
        </w:rPr>
        <w:t xml:space="preserve">  40ª Vara Cível do Foro Central</w:t>
      </w:r>
    </w:p>
    <w:p w14:paraId="7A2E6652" w14:textId="77777777" w:rsidR="00DD2EE4" w:rsidRPr="00767953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4FD31D5C" w14:textId="3949F79F" w:rsidR="00740C90" w:rsidRPr="00767953" w:rsidRDefault="00327FD7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Edital de 1º e 2º leilão de bens imóveis e para intimação de Francisco Ricardo Pereira Bonfim</w:t>
      </w:r>
      <w:r w:rsidR="0059529D" w:rsidRPr="00767953">
        <w:rPr>
          <w:rFonts w:ascii="Verdana" w:hAnsi="Verdana"/>
        </w:rPr>
        <w:t xml:space="preserve">, bem com a interessada </w:t>
      </w:r>
      <w:r w:rsidRPr="00767953">
        <w:rPr>
          <w:rFonts w:ascii="Verdana" w:hAnsi="Verdana"/>
        </w:rPr>
        <w:t xml:space="preserve">Solange Ângelo da Silva Bonfim </w:t>
      </w:r>
      <w:r w:rsidR="00740C90" w:rsidRPr="00767953">
        <w:rPr>
          <w:rFonts w:ascii="Verdana" w:hAnsi="Verdana"/>
        </w:rPr>
        <w:t>expedido nos autos da ação</w:t>
      </w:r>
      <w:r w:rsidRPr="00767953">
        <w:rPr>
          <w:rFonts w:ascii="Verdana" w:hAnsi="Verdana"/>
        </w:rPr>
        <w:t xml:space="preserve"> de Cumprimento de sentença</w:t>
      </w:r>
      <w:r w:rsidR="00740C90" w:rsidRPr="00767953">
        <w:rPr>
          <w:rFonts w:ascii="Verdana" w:hAnsi="Verdana"/>
        </w:rPr>
        <w:t xml:space="preserve"> movida por Rogério Brito Queiroz. Processo nº 0059429-93.2017.8.26.0100</w:t>
      </w:r>
    </w:p>
    <w:p w14:paraId="3C26E079" w14:textId="77777777" w:rsidR="00740C90" w:rsidRPr="00767953" w:rsidRDefault="00740C90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711A3806" w14:textId="77777777" w:rsidR="00740C90" w:rsidRPr="00767953" w:rsidRDefault="00740C90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A Dra. Maria Cristina de Almeida Bacarim, Juíza de Direito da 40ª Vara Cível do Foro Central da Comarca de São Paulo, do Estado de São Paulo, na forma da lei, etc.</w:t>
      </w:r>
    </w:p>
    <w:p w14:paraId="1ABD07FE" w14:textId="77777777" w:rsidR="00740C90" w:rsidRPr="00767953" w:rsidRDefault="00740C90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15E423B6" w14:textId="77777777" w:rsidR="00740C90" w:rsidRDefault="00740C90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 xml:space="preserve">FAZ SABER que a Leiloeira Oficial, Sra. Dagmar Conceição de Souza Flores, JUCESP nº 901, levará a leilão público para venda e arrematação, no local e hora descritos no site, com transmissão pela internet e disponibilização imediata no portal de leilões eletrônicos, </w:t>
      </w:r>
      <w:hyperlink r:id="rId4" w:history="1">
        <w:r w:rsidRPr="00767953">
          <w:rPr>
            <w:rStyle w:val="Hyperlink"/>
            <w:rFonts w:ascii="Verdana" w:hAnsi="Verdana"/>
          </w:rPr>
          <w:t>www.leilaobrasil.com.br</w:t>
        </w:r>
      </w:hyperlink>
      <w:r w:rsidRPr="00767953">
        <w:rPr>
          <w:rFonts w:ascii="Verdana" w:hAnsi="Verdana"/>
        </w:rPr>
        <w:t>.</w:t>
      </w:r>
    </w:p>
    <w:p w14:paraId="5805ACBF" w14:textId="77777777" w:rsidR="00767953" w:rsidRPr="00767953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1EE5E436" w14:textId="075AB70A" w:rsidR="00740C90" w:rsidRPr="00767953" w:rsidRDefault="00740C90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Do início e encerramento do Leilão: </w:t>
      </w:r>
      <w:bookmarkStart w:id="0" w:name="_Hlk208913367"/>
      <w:r w:rsidRPr="00767953">
        <w:rPr>
          <w:rFonts w:ascii="Verdana" w:hAnsi="Verdana"/>
        </w:rPr>
        <w:t>Início do 1° leilão em  15/12/2026 às 10:</w:t>
      </w:r>
      <w:r w:rsidR="00DD2EE4" w:rsidRPr="00767953">
        <w:rPr>
          <w:rFonts w:ascii="Verdana" w:hAnsi="Verdana"/>
        </w:rPr>
        <w:t>38</w:t>
      </w:r>
      <w:r w:rsidRPr="00767953">
        <w:rPr>
          <w:rFonts w:ascii="Verdana" w:hAnsi="Verdana"/>
        </w:rPr>
        <w:t xml:space="preserve"> horas e encerramento do 1° leilão em 18/12/2026 às 10:</w:t>
      </w:r>
      <w:r w:rsidR="00DD2EE4" w:rsidRPr="00767953">
        <w:rPr>
          <w:rFonts w:ascii="Verdana" w:hAnsi="Verdana"/>
        </w:rPr>
        <w:t>38</w:t>
      </w:r>
      <w:r w:rsidRPr="00767953">
        <w:rPr>
          <w:rFonts w:ascii="Verdana" w:hAnsi="Verdana"/>
        </w:rPr>
        <w:t xml:space="preserve"> horas, em não havendo lance igual ou superior ao valor da avaliação atualizada para a data supra, seguir-se-á sem interrupção o 2° leilão que se encerrará em 21/01/2027 às 10:</w:t>
      </w:r>
      <w:r w:rsidR="00DD2EE4" w:rsidRPr="00767953">
        <w:rPr>
          <w:rFonts w:ascii="Verdana" w:hAnsi="Verdana"/>
        </w:rPr>
        <w:t>38</w:t>
      </w:r>
      <w:r w:rsidRPr="00767953">
        <w:rPr>
          <w:rFonts w:ascii="Verdana" w:hAnsi="Verdana"/>
        </w:rPr>
        <w:t xml:space="preserve">  horas</w:t>
      </w:r>
      <w:bookmarkEnd w:id="0"/>
      <w:r w:rsidRPr="00767953">
        <w:rPr>
          <w:rFonts w:ascii="Verdana" w:hAnsi="Verdana"/>
        </w:rPr>
        <w:t xml:space="preserve"> não sendo aceito lances inferiores a </w:t>
      </w:r>
      <w:r w:rsidR="00327FD7" w:rsidRPr="00767953">
        <w:rPr>
          <w:rFonts w:ascii="Verdana" w:hAnsi="Verdana"/>
        </w:rPr>
        <w:t>7</w:t>
      </w:r>
      <w:r w:rsidRPr="00767953">
        <w:rPr>
          <w:rFonts w:ascii="Verdana" w:hAnsi="Verdana"/>
        </w:rPr>
        <w:t>0% do valor da avaliação atualizada pelos índices do TJ-SP para a data da abertura do leilão, que deverá ser efetuado diretamente no sistema gestor através da internet.</w:t>
      </w:r>
    </w:p>
    <w:p w14:paraId="1DFF283B" w14:textId="77777777" w:rsidR="00740C90" w:rsidRPr="00767953" w:rsidRDefault="00740C90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568FF32C" w14:textId="7C458264" w:rsidR="00740C90" w:rsidRPr="00767953" w:rsidRDefault="0059529D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Bens</w:t>
      </w:r>
      <w:r w:rsidR="00740C90" w:rsidRPr="00767953">
        <w:rPr>
          <w:rFonts w:ascii="Verdana" w:hAnsi="Verdana"/>
        </w:rPr>
        <w:t>: Lote 1</w:t>
      </w:r>
      <w:r w:rsidR="00DD2EE4" w:rsidRPr="00767953">
        <w:rPr>
          <w:rFonts w:ascii="Verdana" w:hAnsi="Verdana"/>
        </w:rPr>
        <w:t>) Terreno</w:t>
      </w:r>
      <w:r w:rsidR="00740C90" w:rsidRPr="00767953">
        <w:rPr>
          <w:rFonts w:ascii="Verdana" w:hAnsi="Verdana"/>
        </w:rPr>
        <w:t xml:space="preserve"> de n 01 da quadra I, do loteamento denominado Residencial Monte Carlos, situado no município e comarca de Pouso Alegre/MG, com área de 239,62 m², medindo 13,93 metros de frente para a </w:t>
      </w:r>
      <w:r w:rsidR="00327FD7" w:rsidRPr="00767953">
        <w:rPr>
          <w:rFonts w:ascii="Verdana" w:hAnsi="Verdana"/>
        </w:rPr>
        <w:t>Avenida Domingos Férias Machado (antiga Avenida Principal)</w:t>
      </w:r>
      <w:r w:rsidR="00740C90" w:rsidRPr="00767953">
        <w:rPr>
          <w:rFonts w:ascii="Verdana" w:hAnsi="Verdana"/>
        </w:rPr>
        <w:t xml:space="preserve">; 10,50 metros nos fundos, confrontando com o lote nº 02; 20,11 metros </w:t>
      </w:r>
      <w:r w:rsidR="00740C90" w:rsidRPr="00767953">
        <w:rPr>
          <w:rFonts w:ascii="Verdana" w:hAnsi="Verdana"/>
        </w:rPr>
        <w:lastRenderedPageBreak/>
        <w:t>do lado esquerdo, confrontando com o lote nº 38; e 20,28 metros do lado direito, confrontando com a Rua 03. Trata-se de lote de esquina, coberto por vegetação rasteira, com leve declividade e infraestrutura urbana, incluindo pavimentação, rede de água, esgoto e iluminação pública.</w:t>
      </w:r>
      <w:r w:rsidR="00DD2EE4" w:rsidRPr="00767953">
        <w:rPr>
          <w:rFonts w:ascii="Verdana" w:hAnsi="Verdana"/>
        </w:rPr>
        <w:t xml:space="preserve"> </w:t>
      </w:r>
      <w:r w:rsidR="00740C90" w:rsidRPr="00767953">
        <w:rPr>
          <w:rFonts w:ascii="Verdana" w:hAnsi="Verdana"/>
        </w:rPr>
        <w:t>Inscrição cadastral: 004.</w:t>
      </w:r>
      <w:r w:rsidR="00DD2EE4" w:rsidRPr="00767953">
        <w:rPr>
          <w:rFonts w:ascii="Verdana" w:hAnsi="Verdana"/>
        </w:rPr>
        <w:t>1013. 0092.Matrícula</w:t>
      </w:r>
      <w:r w:rsidR="00740C90" w:rsidRPr="00767953">
        <w:rPr>
          <w:rFonts w:ascii="Verdana" w:hAnsi="Verdana"/>
        </w:rPr>
        <w:t xml:space="preserve"> nº 73.061 do Registro de Imóveis da Comarca de Pouso Alegre/MG.</w:t>
      </w:r>
      <w:r w:rsidR="00DD2EE4" w:rsidRPr="00767953">
        <w:rPr>
          <w:rFonts w:ascii="Verdana" w:hAnsi="Verdana"/>
        </w:rPr>
        <w:t>Ônus</w:t>
      </w:r>
      <w:r w:rsidR="00740C90" w:rsidRPr="00767953">
        <w:rPr>
          <w:rFonts w:ascii="Verdana" w:hAnsi="Verdana"/>
        </w:rPr>
        <w:t>: Consta na R.6 a penhora exequenda.</w:t>
      </w:r>
      <w:r w:rsidR="00E536CE">
        <w:rPr>
          <w:rFonts w:ascii="Verdana" w:hAnsi="Verdana"/>
        </w:rPr>
        <w:t xml:space="preserve"> </w:t>
      </w:r>
      <w:r w:rsidR="00DD2EE4" w:rsidRPr="00767953">
        <w:rPr>
          <w:rFonts w:ascii="Verdana" w:hAnsi="Verdana"/>
        </w:rPr>
        <w:t>Avaliação</w:t>
      </w:r>
      <w:r w:rsidR="00740C90" w:rsidRPr="00767953">
        <w:rPr>
          <w:rFonts w:ascii="Verdana" w:hAnsi="Verdana"/>
        </w:rPr>
        <w:t>: R$ 143.000,00</w:t>
      </w:r>
      <w:r w:rsidR="00DD2EE4" w:rsidRPr="00767953">
        <w:rPr>
          <w:rFonts w:ascii="Verdana" w:hAnsi="Verdana"/>
        </w:rPr>
        <w:t xml:space="preserve"> (jan/2025)</w:t>
      </w:r>
    </w:p>
    <w:p w14:paraId="589C8FAF" w14:textId="77777777" w:rsidR="0059529D" w:rsidRPr="00767953" w:rsidRDefault="0059529D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51DF6753" w14:textId="68CBCF7F" w:rsidR="00327FD7" w:rsidRPr="00767953" w:rsidRDefault="00740C90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 xml:space="preserve">Lote 2) Terreno nº 38, da quadra I, do loteamento denominado Residencial Monte Carlos, situado no município e comarca de Pouso Alegre/MG, com área de 206,60 m², medindo 16,83 metros de frente para a </w:t>
      </w:r>
      <w:r w:rsidR="00327FD7" w:rsidRPr="00767953">
        <w:rPr>
          <w:rFonts w:ascii="Verdana" w:hAnsi="Verdana"/>
        </w:rPr>
        <w:t>Avenida Domingos Férias Machado (antiga Avenida Principal)</w:t>
      </w:r>
      <w:r w:rsidRPr="00767953">
        <w:rPr>
          <w:rFonts w:ascii="Verdana" w:hAnsi="Verdana"/>
        </w:rPr>
        <w:t>; 13,50 metros nos fundos, confrontando com o lote nº 02; 20,28 metros do lado esquerdo, confrontando com o lote nº 37; e 10,32 metros do lado direito, confrontando com o lote nº 01. Trata-se de lote coberto por vegetação rasteira, sem edificações e sem muro, servido por infraestrutura urbana, incluindo pavimentação, rede de água, esgoto e iluminação pública.</w:t>
      </w:r>
      <w:r w:rsidR="00DD2EE4" w:rsidRPr="00767953">
        <w:rPr>
          <w:rFonts w:ascii="Verdana" w:hAnsi="Verdana"/>
        </w:rPr>
        <w:t xml:space="preserve"> </w:t>
      </w:r>
      <w:r w:rsidRPr="00767953">
        <w:rPr>
          <w:rFonts w:ascii="Verdana" w:hAnsi="Verdana"/>
        </w:rPr>
        <w:t>Inscrição</w:t>
      </w:r>
      <w:r w:rsidR="00DD2EE4" w:rsidRPr="00767953">
        <w:rPr>
          <w:rFonts w:ascii="Verdana" w:hAnsi="Verdana"/>
        </w:rPr>
        <w:t xml:space="preserve"> </w:t>
      </w:r>
      <w:r w:rsidRPr="00767953">
        <w:rPr>
          <w:rFonts w:ascii="Verdana" w:hAnsi="Verdana"/>
        </w:rPr>
        <w:t>cadastral: 004.1013.0509.</w:t>
      </w:r>
      <w:r w:rsidR="00327FD7" w:rsidRPr="00767953">
        <w:rPr>
          <w:rFonts w:ascii="Verdana" w:hAnsi="Verdana"/>
        </w:rPr>
        <w:t xml:space="preserve"> </w:t>
      </w:r>
      <w:r w:rsidRPr="00767953">
        <w:rPr>
          <w:rFonts w:ascii="Verdana" w:hAnsi="Verdana"/>
        </w:rPr>
        <w:t>Matrícula nº 73.098 do Registro de Imóveis da Comarca de Pouso Alegre/MG.</w:t>
      </w:r>
      <w:r w:rsidR="00767953">
        <w:rPr>
          <w:rFonts w:ascii="Verdana" w:hAnsi="Verdana"/>
        </w:rPr>
        <w:t xml:space="preserve"> </w:t>
      </w:r>
      <w:r w:rsidR="00767953" w:rsidRPr="00767953">
        <w:rPr>
          <w:rFonts w:ascii="Verdana" w:hAnsi="Verdana"/>
        </w:rPr>
        <w:t>Avaliação</w:t>
      </w:r>
      <w:r w:rsidRPr="00767953">
        <w:rPr>
          <w:rFonts w:ascii="Verdana" w:hAnsi="Verdana"/>
        </w:rPr>
        <w:t>: R$ 123.000,00 (jan/2025)</w:t>
      </w:r>
    </w:p>
    <w:p w14:paraId="66C295EA" w14:textId="77777777" w:rsidR="00767953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0C280C67" w14:textId="6DE43498" w:rsidR="00DD2EE4" w:rsidRPr="00767953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 xml:space="preserve">Total </w:t>
      </w:r>
      <w:r w:rsidR="0059529D" w:rsidRPr="00767953">
        <w:rPr>
          <w:rFonts w:ascii="Verdana" w:hAnsi="Verdana"/>
        </w:rPr>
        <w:t>das avaliações</w:t>
      </w:r>
      <w:r w:rsidRPr="00767953">
        <w:rPr>
          <w:rFonts w:ascii="Verdana" w:hAnsi="Verdana"/>
        </w:rPr>
        <w:t xml:space="preserve">: R$ </w:t>
      </w:r>
      <w:r w:rsidR="0059529D" w:rsidRPr="00767953">
        <w:rPr>
          <w:rFonts w:ascii="Verdana" w:hAnsi="Verdana"/>
        </w:rPr>
        <w:t xml:space="preserve">266.000,00 </w:t>
      </w:r>
      <w:r w:rsidRPr="00767953">
        <w:rPr>
          <w:rFonts w:ascii="Verdana" w:hAnsi="Verdana"/>
        </w:rPr>
        <w:t>(jan/2025)</w:t>
      </w:r>
    </w:p>
    <w:p w14:paraId="693E2E00" w14:textId="77777777" w:rsidR="00DD2EE4" w:rsidRPr="00767953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155D0A85" w14:textId="77777777" w:rsidR="00767953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Condições Do Loteamento: De acordo com o Decreto Municipal nº 3.155/2008, de 30 de outubro de 2008, da Prefeitura Municipal de Pouso Alegre/MG, artigo 3º, fica proibida a subdivisão de lotes e a edificação de mais de uma residência em cada lote. Quanto ao uso e à ocupação do solo, ficam estabelecidas as condições e restrições determinadas pelo Município, acrescidas das específicas do loteamento.</w:t>
      </w:r>
    </w:p>
    <w:p w14:paraId="048301F7" w14:textId="1DDF2A0E" w:rsidR="00740C90" w:rsidRPr="00767953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Da Reserva da Coproprietária</w:t>
      </w:r>
      <w:r w:rsidR="00740C90" w:rsidRPr="00767953">
        <w:rPr>
          <w:rFonts w:ascii="Verdana" w:hAnsi="Verdana"/>
        </w:rPr>
        <w:t xml:space="preserve">: Conforme decisão proferida nos autos, fica resguardada à coproprietária Solange Ângelo da Silva Bonfim a </w:t>
      </w:r>
      <w:r w:rsidR="00740C90" w:rsidRPr="00767953">
        <w:rPr>
          <w:rFonts w:ascii="Verdana" w:hAnsi="Verdana"/>
        </w:rPr>
        <w:lastRenderedPageBreak/>
        <w:t>reserva de 50% do produto da eventual alienação dos imóveis, correspondente à sua quota-parte, observados os termos da decisão judicial.</w:t>
      </w:r>
    </w:p>
    <w:p w14:paraId="07946454" w14:textId="77777777" w:rsidR="00327FD7" w:rsidRPr="00767953" w:rsidRDefault="00327FD7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30EF0872" w14:textId="4BD2033B" w:rsidR="00740C90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Quem Pode Ofertar Lances</w:t>
      </w:r>
      <w:r w:rsidR="00740C90" w:rsidRPr="00767953">
        <w:rPr>
          <w:rFonts w:ascii="Verdana" w:hAnsi="Verdana"/>
        </w:rPr>
        <w:t>: É permitido a todos os interessados ofertar lances diretamente no sistema gestor, desde que cadastrados e habilitados com antecedência mínima de 24 horas do encerramento do leilão, exceto aqueles que se enquadrem nas hipóteses do artigo 890 do Código de Processo Civil, ainda que cadastrados e habilitados no sistema.</w:t>
      </w:r>
    </w:p>
    <w:p w14:paraId="3A3AF5D7" w14:textId="77777777" w:rsidR="00767953" w:rsidRPr="00767953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5D23BB3A" w14:textId="20C727A9" w:rsidR="00740C90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Da Prorrogação Do Leilão</w:t>
      </w:r>
      <w:r w:rsidR="00740C90" w:rsidRPr="00767953">
        <w:rPr>
          <w:rFonts w:ascii="Verdana" w:hAnsi="Verdana"/>
        </w:rPr>
        <w:t>: Sobrevindo lance nos três minutos finais para o encerramento, o sistema prorrogará automaticamente o leilão por mais três minutos, sucessivamente, para que todos os interessados tenham as mesmas oportunidades.</w:t>
      </w:r>
    </w:p>
    <w:p w14:paraId="363BB456" w14:textId="77777777" w:rsidR="00767953" w:rsidRPr="00767953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3ED29AA7" w14:textId="369E7798" w:rsidR="00740C90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Da Comissão</w:t>
      </w:r>
      <w:r w:rsidR="00740C90" w:rsidRPr="00767953">
        <w:rPr>
          <w:rFonts w:ascii="Verdana" w:hAnsi="Verdana"/>
        </w:rPr>
        <w:t>: A comissão da leiloeira será de 5% sobre o valor da arrematação, não estando incluída no valor do lance e devendo ser paga diretamente à Leiloeira Oficial.</w:t>
      </w:r>
    </w:p>
    <w:p w14:paraId="382E02F9" w14:textId="77777777" w:rsidR="00767953" w:rsidRPr="00767953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3083D8CD" w14:textId="3C36E632" w:rsidR="00740C90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Da Adjudicação</w:t>
      </w:r>
      <w:r w:rsidR="00740C90" w:rsidRPr="00767953">
        <w:rPr>
          <w:rFonts w:ascii="Verdana" w:hAnsi="Verdana"/>
        </w:rPr>
        <w:t>: Condicionada aos termos dos artigos 876 e 892, § 1º, do Código de Processo Civil.</w:t>
      </w:r>
    </w:p>
    <w:p w14:paraId="7CC2F056" w14:textId="77777777" w:rsidR="00767953" w:rsidRPr="00767953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4D210C09" w14:textId="1AF9A54F" w:rsidR="00740C90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Do Pagamento</w:t>
      </w:r>
      <w:r w:rsidR="00740C90" w:rsidRPr="00767953">
        <w:rPr>
          <w:rFonts w:ascii="Verdana" w:hAnsi="Verdana"/>
        </w:rPr>
        <w:t>: O arrematante terá o prazo de 24 horas para efetuar o pagamento do valor da arrematação, mediante guia de depósito judicial vinculada ao juízo da execução, e o pagamento da comissão diretamente à leiloeira. O auto de arrematação será assinado após a comprovação do pagamento integral do preço e da comissão. A falta de pagamento deverá ser comunicada imediatamente ao juízo, para aplicação das medidas previstas no artigo 897 do Código de Processo Civil.</w:t>
      </w:r>
    </w:p>
    <w:p w14:paraId="382E73ED" w14:textId="77777777" w:rsidR="00767953" w:rsidRPr="00767953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07D78DC3" w14:textId="44A6FCB2" w:rsidR="00740C90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lastRenderedPageBreak/>
        <w:t>Do Pagamento Parcelado</w:t>
      </w:r>
      <w:r w:rsidR="00740C90" w:rsidRPr="00767953">
        <w:rPr>
          <w:rFonts w:ascii="Verdana" w:hAnsi="Verdana"/>
        </w:rPr>
        <w:t>: O parcelamento da arrematação poderá ser requerido nos termos do artigo 895 do Código de Processo Civil, observadas as condições legais, inclusive quanto ao valor da entrada, às parcelas, às garantias, à atualização mensal das parcelas vincendas e à apreciação do pedido pelo MM. Juízo. O interessado deverá observar, ainda, os artigos 14 e 22 da Resolução nº 236/2016 do Conselho Nacional de Justiça e os demais dispositivos legais aplicáveis. As guias para pagamento das parcelas deverão ser emitidas conforme as orientações do Tribunal e do sistema gestor do leilão.</w:t>
      </w:r>
    </w:p>
    <w:p w14:paraId="5B469B82" w14:textId="77777777" w:rsidR="00767953" w:rsidRPr="00767953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7366392B" w14:textId="040D8227" w:rsidR="00740C90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Das Garantias</w:t>
      </w:r>
      <w:r w:rsidR="00740C90" w:rsidRPr="00767953">
        <w:rPr>
          <w:rFonts w:ascii="Verdana" w:hAnsi="Verdana"/>
        </w:rPr>
        <w:t xml:space="preserve">: Os bens serão vendidos em caráter </w:t>
      </w:r>
      <w:r w:rsidR="00740C90" w:rsidRPr="00767953">
        <w:rPr>
          <w:rFonts w:ascii="Verdana" w:hAnsi="Verdana"/>
          <w:i/>
          <w:iCs/>
        </w:rPr>
        <w:t>ad corpus</w:t>
      </w:r>
      <w:r w:rsidR="00740C90" w:rsidRPr="00767953">
        <w:rPr>
          <w:rFonts w:ascii="Verdana" w:hAnsi="Verdana"/>
        </w:rPr>
        <w:t xml:space="preserve"> e no estado em que se encontram, cabendo exclusivamente aos interessados verificar previamente as condições físicas, registrais e processuais dos imóveis antes de ofertar lances. As visitações nem sempre serão possíveis, uma vez que os bens podem se encontrar na posse dos executados ou de terceiros.</w:t>
      </w:r>
    </w:p>
    <w:p w14:paraId="34DD343C" w14:textId="77777777" w:rsidR="00767953" w:rsidRPr="00767953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33AC23D4" w14:textId="4C714238" w:rsidR="00740C90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Outras Responsabilidades</w:t>
      </w:r>
      <w:r w:rsidR="00740C90" w:rsidRPr="00767953">
        <w:rPr>
          <w:rFonts w:ascii="Verdana" w:hAnsi="Verdana"/>
        </w:rPr>
        <w:t>: Correrão por conta exclusiva do arrematante as despesas gerais relativas à transferência patrimonial dos bens arrematados e demais providências necessárias ao registro da aquisição, ressalvadas as hipóteses previstas no artigo 130, parágrafo único, do Código Tributário Nacional, e no artigo 908, § 1º, do Código de Processo Civil, observada a legislação aplicável e as determinações judiciais.</w:t>
      </w:r>
    </w:p>
    <w:p w14:paraId="498C765E" w14:textId="77777777" w:rsidR="00767953" w:rsidRPr="00767953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6DE74392" w14:textId="604BB03E" w:rsidR="00740C90" w:rsidRPr="00767953" w:rsidRDefault="00DD2EE4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Da Carta De Arrematação</w:t>
      </w:r>
      <w:r w:rsidR="00740C90" w:rsidRPr="00767953">
        <w:rPr>
          <w:rFonts w:ascii="Verdana" w:hAnsi="Verdana"/>
        </w:rPr>
        <w:t>: A carta de arrematação será expedida pelo MM. Juízo, nos termos dos artigos 901 e 903 do Código de Processo Civil, após o cumprimento das exigências legais e judiciais.</w:t>
      </w:r>
    </w:p>
    <w:p w14:paraId="19A12D41" w14:textId="518C9157" w:rsidR="00DD2EE4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Dúvidas E Esclarecimentos</w:t>
      </w:r>
      <w:r w:rsidR="00740C90" w:rsidRPr="00767953">
        <w:rPr>
          <w:rFonts w:ascii="Verdana" w:hAnsi="Verdana"/>
        </w:rPr>
        <w:t xml:space="preserve">: Poderão ser obtidos perante a 40ª Vara Cível do Foro Central da Comarca de São Paulo/SP, situada na Praça João Mendes, s/nº, 12º andar, sala de atendimento nº 1204, Centro, CEP 01501-900, telefone (11) 3538-9478, e-mail </w:t>
      </w:r>
      <w:hyperlink r:id="rId5" w:history="1">
        <w:r w:rsidR="00740C90" w:rsidRPr="00767953">
          <w:rPr>
            <w:rStyle w:val="Hyperlink"/>
            <w:rFonts w:ascii="Verdana" w:hAnsi="Verdana"/>
          </w:rPr>
          <w:t>upj36a40cv@tjsp.jus.br</w:t>
        </w:r>
      </w:hyperlink>
      <w:r w:rsidR="00740C90" w:rsidRPr="00767953">
        <w:rPr>
          <w:rFonts w:ascii="Verdana" w:hAnsi="Verdana"/>
        </w:rPr>
        <w:t xml:space="preserve">, ou junto à Leiloeira Oficial, Sra. Dagmar Conceição de Souza Flores, pelo e-mail </w:t>
      </w:r>
      <w:hyperlink r:id="rId6" w:history="1">
        <w:r w:rsidR="00740C90" w:rsidRPr="00767953">
          <w:rPr>
            <w:rStyle w:val="Hyperlink"/>
            <w:rFonts w:ascii="Verdana" w:hAnsi="Verdana"/>
          </w:rPr>
          <w:t>dagmar@leilaobrasil.com.br</w:t>
        </w:r>
      </w:hyperlink>
      <w:r w:rsidR="00740C90" w:rsidRPr="00767953">
        <w:rPr>
          <w:rFonts w:ascii="Verdana" w:hAnsi="Verdana"/>
        </w:rPr>
        <w:t xml:space="preserve">, bem como pelos canais de atendimento disponibilizados no portal </w:t>
      </w:r>
      <w:hyperlink r:id="rId7" w:history="1">
        <w:r w:rsidR="00740C90" w:rsidRPr="00767953">
          <w:rPr>
            <w:rStyle w:val="Hyperlink"/>
            <w:rFonts w:ascii="Verdana" w:hAnsi="Verdana"/>
          </w:rPr>
          <w:t>www.leilaobrasil.com.br</w:t>
        </w:r>
      </w:hyperlink>
      <w:r w:rsidR="00DD2EE4" w:rsidRPr="00767953">
        <w:rPr>
          <w:rFonts w:ascii="Verdana" w:hAnsi="Verdana"/>
        </w:rPr>
        <w:t>.</w:t>
      </w:r>
    </w:p>
    <w:p w14:paraId="4A2645A0" w14:textId="77777777" w:rsidR="00767953" w:rsidRPr="00767953" w:rsidRDefault="00767953" w:rsidP="00767953">
      <w:pPr>
        <w:pStyle w:val="SemEspaamento"/>
        <w:spacing w:line="360" w:lineRule="auto"/>
        <w:jc w:val="both"/>
        <w:rPr>
          <w:rFonts w:ascii="Verdana" w:hAnsi="Verdana"/>
        </w:rPr>
      </w:pPr>
    </w:p>
    <w:p w14:paraId="346A4BCE" w14:textId="6B9E0C49" w:rsidR="007E54E8" w:rsidRPr="00767953" w:rsidRDefault="00740C90" w:rsidP="00767953">
      <w:pPr>
        <w:pStyle w:val="SemEspaamento"/>
        <w:spacing w:line="360" w:lineRule="auto"/>
        <w:jc w:val="both"/>
        <w:rPr>
          <w:rFonts w:ascii="Verdana" w:hAnsi="Verdana"/>
        </w:rPr>
      </w:pPr>
      <w:r w:rsidRPr="00767953">
        <w:rPr>
          <w:rFonts w:ascii="Verdana" w:hAnsi="Verdana"/>
        </w:rPr>
        <w:t>Ficam o executado, a coproprietária e eventuais interessados INTIMADOS das designações supra, caso não sejam localizados para as intimações pessoais, ficando o presente edital publicado na forma da lei, nos termos dos artigos 889 e 887, § 2º, do Código de Processo Civil, e do Provimento CGJ nº 32/2018, artigo 428.1.2.</w:t>
      </w:r>
      <w:r w:rsidR="00DD2EE4" w:rsidRPr="00767953">
        <w:rPr>
          <w:rFonts w:ascii="Verdana" w:hAnsi="Verdana"/>
        </w:rPr>
        <w:t xml:space="preserve"> </w:t>
      </w:r>
      <w:r w:rsidRPr="00767953">
        <w:rPr>
          <w:rFonts w:ascii="Verdana" w:hAnsi="Verdana"/>
        </w:rPr>
        <w:t xml:space="preserve">São Paulo, </w:t>
      </w:r>
      <w:r w:rsidR="00DD2EE4" w:rsidRPr="00767953">
        <w:rPr>
          <w:rFonts w:ascii="Verdana" w:hAnsi="Verdana"/>
        </w:rPr>
        <w:t>outubro de 2026</w:t>
      </w:r>
    </w:p>
    <w:sectPr w:rsidR="007E54E8" w:rsidRPr="007679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90"/>
    <w:rsid w:val="0001038E"/>
    <w:rsid w:val="0005482F"/>
    <w:rsid w:val="0007029C"/>
    <w:rsid w:val="00095F4C"/>
    <w:rsid w:val="000C55D2"/>
    <w:rsid w:val="00162517"/>
    <w:rsid w:val="001D31E3"/>
    <w:rsid w:val="001E0455"/>
    <w:rsid w:val="00213268"/>
    <w:rsid w:val="00226567"/>
    <w:rsid w:val="002649A6"/>
    <w:rsid w:val="002B1030"/>
    <w:rsid w:val="002F6236"/>
    <w:rsid w:val="0031788F"/>
    <w:rsid w:val="00327FD7"/>
    <w:rsid w:val="003B5C1C"/>
    <w:rsid w:val="003C6DBB"/>
    <w:rsid w:val="003F2D88"/>
    <w:rsid w:val="004946F0"/>
    <w:rsid w:val="004C415B"/>
    <w:rsid w:val="004E3F92"/>
    <w:rsid w:val="004F0652"/>
    <w:rsid w:val="004F3121"/>
    <w:rsid w:val="004F66F6"/>
    <w:rsid w:val="0059529D"/>
    <w:rsid w:val="00660C7D"/>
    <w:rsid w:val="006771AA"/>
    <w:rsid w:val="00685617"/>
    <w:rsid w:val="007138C1"/>
    <w:rsid w:val="00740C90"/>
    <w:rsid w:val="00767953"/>
    <w:rsid w:val="00783FAA"/>
    <w:rsid w:val="007A0BC5"/>
    <w:rsid w:val="007E54E8"/>
    <w:rsid w:val="007F3384"/>
    <w:rsid w:val="00800A8C"/>
    <w:rsid w:val="0085786B"/>
    <w:rsid w:val="008F7E35"/>
    <w:rsid w:val="00917AD1"/>
    <w:rsid w:val="009872EC"/>
    <w:rsid w:val="009A0111"/>
    <w:rsid w:val="009B4D06"/>
    <w:rsid w:val="00AA6340"/>
    <w:rsid w:val="00AE136B"/>
    <w:rsid w:val="00B239B0"/>
    <w:rsid w:val="00BD20AC"/>
    <w:rsid w:val="00C97015"/>
    <w:rsid w:val="00CC368D"/>
    <w:rsid w:val="00CD17E3"/>
    <w:rsid w:val="00CD237F"/>
    <w:rsid w:val="00CE1EDC"/>
    <w:rsid w:val="00D177FD"/>
    <w:rsid w:val="00D5373E"/>
    <w:rsid w:val="00D66C24"/>
    <w:rsid w:val="00DB021F"/>
    <w:rsid w:val="00DD2EE4"/>
    <w:rsid w:val="00E536CE"/>
    <w:rsid w:val="00E84A16"/>
    <w:rsid w:val="00E87068"/>
    <w:rsid w:val="00EA2792"/>
    <w:rsid w:val="00EE6C4C"/>
    <w:rsid w:val="00EF2EF8"/>
    <w:rsid w:val="00EF3DA8"/>
    <w:rsid w:val="00F17636"/>
    <w:rsid w:val="00F27C51"/>
    <w:rsid w:val="00F6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4F776"/>
  <w15:chartTrackingRefBased/>
  <w15:docId w15:val="{990567D7-F8CE-4D22-9599-5F18924D5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40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40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40C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40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40C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40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40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40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40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40C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40C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40C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40C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40C9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40C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40C9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40C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40C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40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40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40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40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40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40C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40C9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40C9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40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40C9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40C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740C90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0C90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7679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eilaobrasil.com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gmar@leilaobrasil.com.br" TargetMode="External"/><Relationship Id="rId5" Type="http://schemas.openxmlformats.org/officeDocument/2006/relationships/hyperlink" Target="mailto:upj36a40cv@tjsp.jus.br" TargetMode="External"/><Relationship Id="rId4" Type="http://schemas.openxmlformats.org/officeDocument/2006/relationships/hyperlink" Target="http://www.leilaobrasil.com.br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1172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 21</dc:creator>
  <cp:keywords/>
  <dc:description/>
  <cp:lastModifiedBy>Leilão Brasil</cp:lastModifiedBy>
  <cp:revision>3</cp:revision>
  <cp:lastPrinted>2026-10-26T18:23:00Z</cp:lastPrinted>
  <dcterms:created xsi:type="dcterms:W3CDTF">2026-10-26T18:23:00Z</dcterms:created>
  <dcterms:modified xsi:type="dcterms:W3CDTF">2026-10-26T18:24:00Z</dcterms:modified>
</cp:coreProperties>
</file>