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EC76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EDITAL DE ALIENAÇÃO POR INICIATIVA PARTICULAR</w:t>
      </w:r>
    </w:p>
    <w:p w14:paraId="4DAC7329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PEDIDO DE PROVIDÊNCIAS N° 0000941-54.2022.2.00.0502</w:t>
      </w:r>
    </w:p>
    <w:p w14:paraId="6BCAD551" w14:textId="77777777" w:rsid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PROCESSO PILOTO N° 1000094-31.2018.5.02.0385</w:t>
      </w:r>
    </w:p>
    <w:p w14:paraId="285E191C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</w:p>
    <w:p w14:paraId="656E196A" w14:textId="77777777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ITALO MENEZES DE CASTRO, Juiz do Trabalho em exercício no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Juízo Auxiliar em Execução do Tribunal Regional do Trabalho da 2ª Região, FAZ SABER,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quantos o presente virem ou dele tiverem conhecimento, que, no Processo Piloto de nº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1000094-31.2018.5.02.0385, foi determinada a expropriação do imóvel descrito na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matrícula nº 23.243 do 1º Oficial de Registro de Imóveis de Osasco (SP) na modalidade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alienação por iniciativa particular, na forma do artigo 880 do CPC, subsidiariamente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aplicável (art. 769 da CLT), e do Provimento GP/CR n. 4/2020.</w:t>
      </w:r>
    </w:p>
    <w:p w14:paraId="1BBC0722" w14:textId="460767EF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201E50">
        <w:rPr>
          <w:rFonts w:ascii="Verdana" w:hAnsi="Verdana"/>
        </w:rPr>
        <w:t>Faz Saber que a leiloeir</w:t>
      </w:r>
      <w:r>
        <w:rPr>
          <w:rFonts w:ascii="Verdana" w:hAnsi="Verdana"/>
        </w:rPr>
        <w:t>o</w:t>
      </w:r>
      <w:r w:rsidRPr="00201E50">
        <w:rPr>
          <w:rFonts w:ascii="Verdana" w:hAnsi="Verdana"/>
        </w:rPr>
        <w:t xml:space="preserve"> oficial Sr. </w:t>
      </w:r>
      <w:r>
        <w:rPr>
          <w:rFonts w:ascii="Verdana" w:hAnsi="Verdana"/>
        </w:rPr>
        <w:t>Irani</w:t>
      </w:r>
      <w:r w:rsidRPr="00201E50">
        <w:rPr>
          <w:rFonts w:ascii="Verdana" w:hAnsi="Verdana"/>
        </w:rPr>
        <w:t xml:space="preserve"> Flores, JUCE</w:t>
      </w:r>
      <w:r>
        <w:rPr>
          <w:rFonts w:ascii="Verdana" w:hAnsi="Verdana"/>
        </w:rPr>
        <w:t>SP</w:t>
      </w:r>
      <w:r w:rsidRPr="00201E50">
        <w:rPr>
          <w:rFonts w:ascii="Verdana" w:hAnsi="Verdana"/>
        </w:rPr>
        <w:t xml:space="preserve"> </w:t>
      </w:r>
      <w:r>
        <w:rPr>
          <w:rFonts w:ascii="Verdana" w:hAnsi="Verdana"/>
        </w:rPr>
        <w:t>792</w:t>
      </w:r>
      <w:r w:rsidRPr="00201E50">
        <w:rPr>
          <w:rFonts w:ascii="Verdana" w:hAnsi="Verdana"/>
        </w:rPr>
        <w:t>, levará a leilão público para venda e arrematação, no local e hora descritos no site, com transmissão pela internet e disponibilização imediata no portal de leilões eletrônico, </w:t>
      </w:r>
      <w:hyperlink r:id="rId4" w:history="1">
        <w:r w:rsidRPr="00201E50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201E50">
        <w:rPr>
          <w:rFonts w:ascii="Verdana" w:hAnsi="Verdana"/>
        </w:rPr>
        <w:t>:</w:t>
      </w:r>
    </w:p>
    <w:p w14:paraId="4C56099F" w14:textId="001A22F5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201E50">
        <w:rPr>
          <w:rFonts w:ascii="Verdana" w:hAnsi="Verdana"/>
        </w:rPr>
        <w:t xml:space="preserve">Do Início e encerramento do Leilão: Início do leilão em </w:t>
      </w:r>
      <w:r w:rsidR="006A7640">
        <w:rPr>
          <w:rFonts w:ascii="Verdana" w:hAnsi="Verdana"/>
        </w:rPr>
        <w:t>17/03</w:t>
      </w:r>
      <w:r>
        <w:rPr>
          <w:rFonts w:ascii="Verdana" w:hAnsi="Verdana"/>
        </w:rPr>
        <w:t>/2026</w:t>
      </w:r>
      <w:r w:rsidRPr="00201E50">
        <w:rPr>
          <w:rFonts w:ascii="Verdana" w:hAnsi="Verdana"/>
        </w:rPr>
        <w:t xml:space="preserve"> às 10:00 horas e encerramento do leilão em </w:t>
      </w:r>
      <w:r w:rsidR="006A7640">
        <w:rPr>
          <w:rFonts w:ascii="Verdana" w:hAnsi="Verdana"/>
        </w:rPr>
        <w:t>05/05</w:t>
      </w:r>
      <w:r>
        <w:rPr>
          <w:rFonts w:ascii="Verdana" w:hAnsi="Verdana"/>
        </w:rPr>
        <w:t>/2026</w:t>
      </w:r>
      <w:r w:rsidRPr="00201E50">
        <w:rPr>
          <w:rFonts w:ascii="Verdana" w:hAnsi="Verdana"/>
        </w:rPr>
        <w:t xml:space="preserve"> às 10:00 horas</w:t>
      </w:r>
      <w:r>
        <w:rPr>
          <w:rFonts w:ascii="Verdana" w:hAnsi="Verdana"/>
        </w:rPr>
        <w:t>.</w:t>
      </w:r>
      <w:r w:rsidRPr="00201E50">
        <w:rPr>
          <w:rFonts w:ascii="Verdana" w:hAnsi="Verdana"/>
        </w:rPr>
        <w:t> </w:t>
      </w:r>
      <w:r w:rsidRPr="006F04CD">
        <w:rPr>
          <w:rFonts w:ascii="Verdana" w:hAnsi="Verdana"/>
        </w:rPr>
        <w:t xml:space="preserve">Que deverá ser ofertado mediante proposta, seja à vista ou parcelada, sendo o mínimo para parcelamento de </w:t>
      </w:r>
      <w:r>
        <w:rPr>
          <w:rFonts w:ascii="Verdana" w:hAnsi="Verdana"/>
        </w:rPr>
        <w:t>48</w:t>
      </w:r>
      <w:r w:rsidRPr="006F04CD">
        <w:rPr>
          <w:rFonts w:ascii="Verdana" w:hAnsi="Verdana"/>
        </w:rPr>
        <w:t xml:space="preserve"> parcelas, encaminhando a proposta para o e-mail </w:t>
      </w:r>
      <w:hyperlink r:id="rId5" w:history="1">
        <w:r w:rsidRPr="006F04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6F04CD">
        <w:rPr>
          <w:rFonts w:ascii="Verdana" w:hAnsi="Verdana"/>
          <w:color w:val="0000FF"/>
        </w:rPr>
        <w:t>.</w:t>
      </w:r>
    </w:p>
    <w:p w14:paraId="5A9EE871" w14:textId="55CFB1FD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O imóvel possui as seguintes características extraídas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REAVALIAÇÃO Id 6cfc99c: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“Uma quadra de forma irregular, situada nesta cidade, com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frente para a Avenida 1 e assim se descreve: Começa no limite da Avenida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Autonomistas, 780, e segue em linha reta rumo NE 17° 25’, percorrendo a distância 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488,18m até o ponto EL; no ponto EL deflete à direita rumo SE 72° 44’, percorrendo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lastRenderedPageBreak/>
        <w:t>distância de 50,57m, em linha reta até o ponto denominado 19; no ponto 19 deflete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ligeiramente à esquerda em linha suavemente quebrada, rumo NE e percorre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distância de 34,00m até o ponto P; no ponto P a divisa deflete novamente à esquerda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segue em linha reta rumo NE 18° 06’, percorrendo 37,88m até o ponto Q, continuando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no mesmo rumo 15° 35’ até o ponto R, percorrendo 137,35m; no ponto R a divisa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deflete à esquerda rumo NW 70° 58’ 12’, percorrendo 62,10m até o ponto S; do ponto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inicial até o ponto S a divisa confronta com terrenos da Urbanizadora Continental S/A;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 ponto S segue em linha reta de 20,15m confrontando com área verde 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loteamento industrial; daí segue em reta 38,27m, confrontando com o lote 16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quadra B do loteamento industrial; desse ponto deflete à esquerda e segue em linha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reta por 636,53m, no rumo 13° 22’ 45” SE até a Avenida dos Autonomistas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confrontando com terrenos da </w:t>
      </w:r>
      <w:proofErr w:type="spellStart"/>
      <w:r w:rsidRPr="00D8740D">
        <w:rPr>
          <w:rFonts w:ascii="Verdana" w:hAnsi="Verdana"/>
        </w:rPr>
        <w:t>Comabra</w:t>
      </w:r>
      <w:proofErr w:type="spellEnd"/>
      <w:r w:rsidRPr="00D8740D">
        <w:rPr>
          <w:rFonts w:ascii="Verdana" w:hAnsi="Verdana"/>
        </w:rPr>
        <w:t xml:space="preserve"> – Cia de Alimentos do Brasil S/A; Desse ponto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 divisa deflete à esquerda segue por 60,93m, no rumo 24° 27’ 57” SE até encontrar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 o ponto inicial da descrição confrontando neste último trajeto com a referida via pública, encerrando a área de 40.453,88m². CADASTRO ATUAL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23242.22.79.0001.00.00.02. R. 3 – … o proprietário vendeu o imóvel matriculado… à FIO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– FUNDAÇÃO INSTITUTO DE ENSINO PARA OSASCO… Av. 5 – … a Avenida 1 constante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desta matrícula passou a denominar-se Avenida Franz </w:t>
      </w:r>
      <w:proofErr w:type="spellStart"/>
      <w:r w:rsidRPr="00D8740D">
        <w:rPr>
          <w:rFonts w:ascii="Verdana" w:hAnsi="Verdana"/>
        </w:rPr>
        <w:t>Voegeli</w:t>
      </w:r>
      <w:proofErr w:type="spellEnd"/>
      <w:r w:rsidRPr="00D8740D">
        <w:rPr>
          <w:rFonts w:ascii="Verdana" w:hAnsi="Verdana"/>
        </w:rPr>
        <w:t>." IMÓVEL REAAVALIADO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EM suas benfeitorias, em R$ 300.570.000,00 (TREZENTOS MILHÕES, QUINHENTOS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SETENTA MIL REAIS).</w:t>
      </w:r>
    </w:p>
    <w:p w14:paraId="73746D33" w14:textId="341D003E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Local dos bens: Avenida Franz </w:t>
      </w:r>
      <w:proofErr w:type="spellStart"/>
      <w:r w:rsidRPr="00D8740D">
        <w:rPr>
          <w:rFonts w:ascii="Verdana" w:hAnsi="Verdana"/>
        </w:rPr>
        <w:t>Voegeli</w:t>
      </w:r>
      <w:proofErr w:type="spellEnd"/>
      <w:r w:rsidRPr="00D8740D">
        <w:rPr>
          <w:rFonts w:ascii="Verdana" w:hAnsi="Verdana"/>
        </w:rPr>
        <w:t>, nº 300, Vila Yara,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Continental, Osasco/SP.</w:t>
      </w:r>
    </w:p>
    <w:p w14:paraId="5B3FADF2" w14:textId="0765CF31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 alienação ocorrerá por intermédio dos leiloeiros judiciais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credenciados neste Regional (art. 2º, "caput" e I, do Prov. GP/CR n. 4/2020), que devem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 cientificados, por correio eletrônico, para que, querendo, apresentem as eventuais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propostas de aquisição do bem. Os leiloeiros deverão divulgar a oferta do bem por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meio de seu sítio </w:t>
      </w:r>
      <w:r w:rsidRPr="00D8740D">
        <w:rPr>
          <w:rFonts w:ascii="Verdana" w:hAnsi="Verdana"/>
        </w:rPr>
        <w:lastRenderedPageBreak/>
        <w:t>eletrônico na internet, nos mesmos moldes da divulgação realizada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para os leilões judiciais (art. 4º do Prov. GP/CR n. 4/2020). As propostas deverão ser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apresentadas nos autos, com a atribuição de sigilo, a partir de 23/02/2026 até 06/04/2026.</w:t>
      </w:r>
    </w:p>
    <w:p w14:paraId="2B920844" w14:textId="4E3F39E6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Foi fixado, como preço mínimo da proposta, o valor de R$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150.285.000 (cento e cinquenta milhões, duzentos e oitenta e cinco mil reais)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equivalente a 50% do valor da reavaliação do bem (R$ 300.570.000,00 - Id 6cfc99c), na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forma do art. 3º, II, do Prov. GP/CR n. 4/2020. Quanto à possibilidade de parcelamento,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somente será admitida mediante pagamento de 25% à vista, no prazo de 24 horas,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partir da homologação da proposta, e o restante em, no máximo, 30 parcelas mensais,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devidamente corrigidas pela taxa SELIC, na forma do art. 895, §1º, do CPC. Em caso 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igualdade no valor ofertado, terá preferência a proposta que contemple pagamento à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vista ou em menor número de parcelas (art. 3º, § 2º, do Provimento GP/CR nº 04/2020).</w:t>
      </w:r>
    </w:p>
    <w:p w14:paraId="2EBCEB4F" w14:textId="71E18721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Além disso, se a venda for efetivada a prazo, a carta de alienação será expedida sob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condição resolutiva e será, necessariamente, garantida por hipoteca sobre o próprio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bem, por ocasião do registro (art. 9º, parágrafo único, do Prov. GP/CR n. 4/2020).</w:t>
      </w:r>
    </w:p>
    <w:p w14:paraId="6B56CFDB" w14:textId="04B1FB4E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Ademais, a apresentação de proposta vincula o proponente (art. 5º do Prov. GP/CR n. 4/2020) e, caso este descumpra as formalidades previstas, poderá ser analisada eventual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segunda maior proposta. Ao licitante desistente, sem prejuízo de outras sanções legais,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será imputável a perda do sinal dado em garantia em favor da execução e também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comissão paga ao leiloeiro, o impedimento de participar em futuras hastas públicas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neste Regional, bem como será dada ciência ao Ministério Público para apurar eventual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existência de crime (artigo 358 do CP) - art. 5º, parágrafo único, do Prov. GP/CR n. 4/2020. Foi fixada a comissão da corretagem em 5% do valor total da alienação, a qual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será devida ao leiloeiro que apresentar a proposta homologada (art. 3º, III, do Prov. GP/CR n. 4/2020).</w:t>
      </w:r>
    </w:p>
    <w:p w14:paraId="2E0C374B" w14:textId="21F93E5D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lastRenderedPageBreak/>
        <w:t>O adquirente fica isento quanto aos débitos tributários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incidentes sobre a propriedade, o domínio útil ou a posse do bem objeto desta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alienação, inscritos ou não na dívida ativa (art. 6º do Prov. GP/CR n. 4/2020 c/c art. 122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da Consolidação dos Provimentos da Corregedoria-Geral da Justiça do Trabalho). 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eventuais débitos tributários incidentes sobre o bem apenas se sub-rogam no preço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oferecido, observada a ordem de preferência (art. 130, parágrafo único, do Código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Tributário Nacional - CTN c/c art. 908, § 1º, do CPC).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As visitas, quando autorizadas pelo juízo, deverão ser agendadas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junto a Juízo Auxiliar em Execução, através de solicitação formal nesse sentido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encaminhada pelo leiloeiro responsável. Em caso de recusa do fiel depositário ou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ocupantes, o interessado deverá comunicar ao Juízo da alienação, que adotará 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sanções cabíveis. É vedado aos Senhores Depositários criar embaraços à visitação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bens sob sua guarda, sob pena de ofensa ao artigo 77, inciso IV, do CPC. Constitui ônus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dos interessados em participar da praça examinar o bem antes da arrematação. 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leiloeiros ficarão responsáveis pelos danos causados ao imóvel e /ou a terceiros, bem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como pela solicitação da autorização de visitação junto ao Juízo Auxiliar em Execução,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 período e limites determinados na autorização, com acompanhamento de oficial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 Justiça se necessário.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Registro que a apresentação de proposta vincula o proponente.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Caso este descumpra as formalidades previstas, os autos serão conclusos para análise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da segunda maior proposta apresentada, sem prejuízo da aplicação das sanções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cabíveis ao licitante refratário: perda do sinal dado em garantia em favor da execução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também da comissão paga ao leiloeiro, impedimento de participar em futuras hastas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públicas neste Regional, nos termos do art. 5º, do Provimento GP/CR Nº 04/2020, bem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como ciência ao Ministério Público para apurar eventual existência de crime (artigo 358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 CP).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Ressalte-se que a aquisição de bem imóvel em processo judicial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é originária, razão pela qual não há que se falar em responsabilidade do adquirente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pelos débitos tributários que recaiam sobre ele até a presente data, nos termos do art.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6º do </w:t>
      </w:r>
      <w:r w:rsidRPr="00D8740D">
        <w:rPr>
          <w:rFonts w:ascii="Verdana" w:hAnsi="Verdana"/>
        </w:rPr>
        <w:lastRenderedPageBreak/>
        <w:t>PROVIMENTO GP/CR Nº 04/2020.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 íntegra do despacho encontra-se disponível para consulta nos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autos, acessível pelo site deste Tribunal.</w:t>
      </w:r>
    </w:p>
    <w:p w14:paraId="0EFBE53D" w14:textId="77777777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DECISÃO:</w:t>
      </w:r>
      <w:r>
        <w:rPr>
          <w:rFonts w:ascii="Verdana" w:hAnsi="Verdana"/>
        </w:rPr>
        <w:t xml:space="preserve"> </w:t>
      </w:r>
    </w:p>
    <w:p w14:paraId="46C16B8D" w14:textId="7B267FA5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h t </w:t>
      </w:r>
      <w:proofErr w:type="spellStart"/>
      <w:r w:rsidRPr="00D8740D">
        <w:rPr>
          <w:rFonts w:ascii="Verdana" w:hAnsi="Verdana"/>
        </w:rPr>
        <w:t>t</w:t>
      </w:r>
      <w:proofErr w:type="spellEnd"/>
      <w:r w:rsidRPr="00D8740D">
        <w:rPr>
          <w:rFonts w:ascii="Verdana" w:hAnsi="Verdana"/>
        </w:rPr>
        <w:t xml:space="preserve"> p s : / / p j e . t r t 2 . j u s . b r / p j e k z / v a l i d a c a o/25121815474176700000437073515?instancia=1</w:t>
      </w:r>
    </w:p>
    <w:p w14:paraId="0547D499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REAVALIAÇÃO E SEUS ANEXOS:</w:t>
      </w:r>
    </w:p>
    <w:p w14:paraId="2FB392ED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h t </w:t>
      </w:r>
      <w:proofErr w:type="spellStart"/>
      <w:r w:rsidRPr="00D8740D">
        <w:rPr>
          <w:rFonts w:ascii="Verdana" w:hAnsi="Verdana"/>
        </w:rPr>
        <w:t>t</w:t>
      </w:r>
      <w:proofErr w:type="spellEnd"/>
      <w:r w:rsidRPr="00D8740D">
        <w:rPr>
          <w:rFonts w:ascii="Verdana" w:hAnsi="Verdana"/>
        </w:rPr>
        <w:t xml:space="preserve"> p s : / / p j e . t r t 2 . j u s . b r / p j e k z / v a l i d a c a o</w:t>
      </w:r>
    </w:p>
    <w:p w14:paraId="1718616C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/25021218352690200000386650339?instancia=1</w:t>
      </w:r>
    </w:p>
    <w:p w14:paraId="02698889" w14:textId="5566C14E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E, para que todos os interessados tenham ciência, o presente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Edital será disponibilizado na área destinada ao Juízo Auxiliar em Execução no site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institucional deste Egrégio Tribunal Regional do Trabalho da 2ª Região, https://ww2.trt2.jus.br/servicos/consultas/juizo-auxiliar-em-execucao. Nada mais.</w:t>
      </w:r>
    </w:p>
    <w:p w14:paraId="004B1F08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</w:p>
    <w:p w14:paraId="25A7B155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  <w:r w:rsidRPr="00D8740D">
        <w:rPr>
          <w:rFonts w:ascii="Verdana" w:hAnsi="Verdana"/>
        </w:rPr>
        <w:t>SAO PAULO/SP, 23 de janeiro de 2026.</w:t>
      </w:r>
    </w:p>
    <w:p w14:paraId="52FEF132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26C192BD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54E4FD69" w14:textId="77777777" w:rsidR="00D8740D" w:rsidRP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2D4AE140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MERCEDES VIANA PINHEIRO</w:t>
      </w:r>
    </w:p>
    <w:p w14:paraId="2CB016CA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Secretário de Audiência</w:t>
      </w:r>
    </w:p>
    <w:p w14:paraId="46B8C428" w14:textId="7A67023F" w:rsidR="00890A30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Documento</w:t>
      </w:r>
    </w:p>
    <w:sectPr w:rsidR="00890A30" w:rsidRPr="00D87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0D"/>
    <w:rsid w:val="00190845"/>
    <w:rsid w:val="002025D8"/>
    <w:rsid w:val="006538C2"/>
    <w:rsid w:val="006A7640"/>
    <w:rsid w:val="007758E4"/>
    <w:rsid w:val="007B1278"/>
    <w:rsid w:val="008632FB"/>
    <w:rsid w:val="00890A30"/>
    <w:rsid w:val="009526CE"/>
    <w:rsid w:val="00AB5765"/>
    <w:rsid w:val="00C45A2A"/>
    <w:rsid w:val="00D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F644"/>
  <w15:chartTrackingRefBased/>
  <w15:docId w15:val="{480A06DB-D127-4269-A4F9-2E30D85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4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4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4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4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4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4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74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2026-02-10T11:56:00Z</dcterms:created>
  <dcterms:modified xsi:type="dcterms:W3CDTF">2026-02-10T11:56:00Z</dcterms:modified>
</cp:coreProperties>
</file>