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634B" w14:textId="7F603489" w:rsidR="007326FD" w:rsidRDefault="007326FD" w:rsidP="003E7A5B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16ª Vara do Foro Central Cível</w:t>
      </w:r>
    </w:p>
    <w:p w14:paraId="2FD13073" w14:textId="77777777" w:rsidR="007326FD" w:rsidRDefault="007326FD" w:rsidP="003E7A5B">
      <w:pPr>
        <w:spacing w:line="360" w:lineRule="auto"/>
        <w:jc w:val="both"/>
        <w:rPr>
          <w:rFonts w:ascii="Verdana" w:hAnsi="Verdana"/>
        </w:rPr>
      </w:pPr>
    </w:p>
    <w:p w14:paraId="53F70653" w14:textId="3FFBF777" w:rsidR="00FC2302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 xml:space="preserve">Edital de 1° e 2° leilão de bem </w:t>
      </w:r>
      <w:r w:rsidR="00F10815">
        <w:rPr>
          <w:rFonts w:ascii="Verdana" w:hAnsi="Verdana"/>
        </w:rPr>
        <w:t>i</w:t>
      </w:r>
      <w:r w:rsidRPr="003E7A5B">
        <w:rPr>
          <w:rFonts w:ascii="Verdana" w:hAnsi="Verdana"/>
        </w:rPr>
        <w:t xml:space="preserve">móvel e para intimação </w:t>
      </w:r>
      <w:r w:rsidR="00A53FF1" w:rsidRPr="003E7A5B">
        <w:rPr>
          <w:rFonts w:ascii="Verdana" w:hAnsi="Verdana"/>
        </w:rPr>
        <w:t>de</w:t>
      </w:r>
      <w:r w:rsidR="00A53FF1">
        <w:rPr>
          <w:rFonts w:ascii="Verdana" w:hAnsi="Verdana"/>
        </w:rPr>
        <w:t xml:space="preserve"> </w:t>
      </w:r>
      <w:r w:rsidR="007326FD" w:rsidRPr="007326FD">
        <w:rPr>
          <w:rFonts w:ascii="Verdana" w:hAnsi="Verdana"/>
        </w:rPr>
        <w:t>Denize Ackel Dualib</w:t>
      </w:r>
      <w:r w:rsidR="00A53FF1">
        <w:rPr>
          <w:rFonts w:ascii="Verdana" w:hAnsi="Verdana"/>
        </w:rPr>
        <w:t>,</w:t>
      </w:r>
      <w:r w:rsidR="007326FD">
        <w:rPr>
          <w:rFonts w:ascii="Verdana" w:hAnsi="Verdana"/>
        </w:rPr>
        <w:t xml:space="preserve"> o terceiro interessado </w:t>
      </w:r>
      <w:r w:rsidR="007326FD" w:rsidRPr="007326FD">
        <w:rPr>
          <w:rFonts w:ascii="Verdana" w:hAnsi="Verdana"/>
        </w:rPr>
        <w:t xml:space="preserve">Vital Pereira dos Santos </w:t>
      </w:r>
      <w:r w:rsidR="0059214E">
        <w:rPr>
          <w:rFonts w:ascii="Verdana" w:hAnsi="Verdana"/>
        </w:rPr>
        <w:t>–</w:t>
      </w:r>
      <w:r w:rsidR="007326FD" w:rsidRPr="007326FD">
        <w:rPr>
          <w:rFonts w:ascii="Verdana" w:hAnsi="Verdana"/>
        </w:rPr>
        <w:t xml:space="preserve"> E</w:t>
      </w:r>
      <w:r w:rsidR="0059214E">
        <w:rPr>
          <w:rFonts w:ascii="Verdana" w:hAnsi="Verdana"/>
        </w:rPr>
        <w:t>spolio</w:t>
      </w:r>
      <w:r w:rsidR="00A53FF1">
        <w:rPr>
          <w:rFonts w:ascii="Verdana" w:hAnsi="Verdana"/>
        </w:rPr>
        <w:t xml:space="preserve">, </w:t>
      </w:r>
      <w:r w:rsidRPr="003E7A5B">
        <w:rPr>
          <w:rFonts w:ascii="Verdana" w:hAnsi="Verdana"/>
        </w:rPr>
        <w:t>expedido nos autos da ação</w:t>
      </w:r>
      <w:r w:rsidR="00FC2302">
        <w:rPr>
          <w:rFonts w:ascii="Verdana" w:hAnsi="Verdana"/>
        </w:rPr>
        <w:t xml:space="preserve"> </w:t>
      </w:r>
      <w:r w:rsidR="003F723A" w:rsidRPr="003F723A">
        <w:rPr>
          <w:rFonts w:ascii="Verdana" w:hAnsi="Verdana"/>
        </w:rPr>
        <w:t xml:space="preserve">Cumprimento de sentença </w:t>
      </w:r>
      <w:r w:rsidRPr="003E7A5B">
        <w:rPr>
          <w:rFonts w:ascii="Verdana" w:hAnsi="Verdana"/>
        </w:rPr>
        <w:t xml:space="preserve">que lhe requer </w:t>
      </w:r>
      <w:r w:rsidR="007326FD" w:rsidRPr="007326FD">
        <w:rPr>
          <w:rFonts w:ascii="Verdana" w:hAnsi="Verdana"/>
        </w:rPr>
        <w:t>Momentum Empreendimentos Imobiliários L</w:t>
      </w:r>
      <w:r w:rsidR="0059214E">
        <w:rPr>
          <w:rFonts w:ascii="Verdana" w:hAnsi="Verdana"/>
        </w:rPr>
        <w:t>tda</w:t>
      </w:r>
      <w:r w:rsidR="003F723A">
        <w:rPr>
          <w:rFonts w:ascii="Verdana" w:hAnsi="Verdana"/>
        </w:rPr>
        <w:t xml:space="preserve">. </w:t>
      </w:r>
      <w:r w:rsidRPr="003E7A5B">
        <w:rPr>
          <w:rFonts w:ascii="Verdana" w:hAnsi="Verdana"/>
        </w:rPr>
        <w:t xml:space="preserve">Processo n° </w:t>
      </w:r>
      <w:r w:rsidR="007326FD" w:rsidRPr="007326FD">
        <w:rPr>
          <w:rFonts w:ascii="Verdana" w:hAnsi="Verdana"/>
        </w:rPr>
        <w:t>0017603-82.2020.8.26.0100</w:t>
      </w:r>
    </w:p>
    <w:p w14:paraId="71D72F9A" w14:textId="2A3A407F" w:rsidR="003E7A5B" w:rsidRPr="003E7A5B" w:rsidRDefault="00A53FF1" w:rsidP="003E7A5B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 Dr. </w:t>
      </w:r>
      <w:r w:rsidR="007326FD" w:rsidRPr="007326FD">
        <w:rPr>
          <w:rFonts w:ascii="Verdana" w:hAnsi="Verdana"/>
        </w:rPr>
        <w:t>Felipe Poyares Miranda</w:t>
      </w:r>
      <w:r>
        <w:rPr>
          <w:rFonts w:ascii="Verdana" w:hAnsi="Verdana"/>
        </w:rPr>
        <w:t xml:space="preserve">, </w:t>
      </w:r>
      <w:r w:rsidRPr="003E7A5B">
        <w:rPr>
          <w:rFonts w:ascii="Verdana" w:hAnsi="Verdana"/>
        </w:rPr>
        <w:t>juiz</w:t>
      </w:r>
      <w:r w:rsidR="00FC2302">
        <w:rPr>
          <w:rFonts w:ascii="Verdana" w:hAnsi="Verdana"/>
        </w:rPr>
        <w:t xml:space="preserve"> </w:t>
      </w:r>
      <w:r w:rsidR="003E7A5B" w:rsidRPr="003E7A5B">
        <w:rPr>
          <w:rFonts w:ascii="Verdana" w:hAnsi="Verdana"/>
        </w:rPr>
        <w:t>de Direito</w:t>
      </w:r>
      <w:r>
        <w:rPr>
          <w:rFonts w:ascii="Verdana" w:hAnsi="Verdana"/>
        </w:rPr>
        <w:t xml:space="preserve"> da</w:t>
      </w:r>
      <w:r w:rsidR="007326FD">
        <w:rPr>
          <w:rFonts w:ascii="Verdana" w:hAnsi="Verdana"/>
        </w:rPr>
        <w:t xml:space="preserve"> 16ª</w:t>
      </w:r>
      <w:r>
        <w:rPr>
          <w:rFonts w:ascii="Verdana" w:hAnsi="Verdana"/>
        </w:rPr>
        <w:t xml:space="preserve"> </w:t>
      </w:r>
      <w:r w:rsidR="007326FD">
        <w:rPr>
          <w:rFonts w:ascii="Verdana" w:hAnsi="Verdana"/>
        </w:rPr>
        <w:t>Vara do Foro Central Cível</w:t>
      </w:r>
      <w:r w:rsidR="00FC2302">
        <w:rPr>
          <w:rFonts w:ascii="Verdana" w:hAnsi="Verdana"/>
        </w:rPr>
        <w:t xml:space="preserve">, </w:t>
      </w:r>
      <w:r w:rsidR="003E7A5B" w:rsidRPr="003E7A5B">
        <w:rPr>
          <w:rFonts w:ascii="Verdana" w:hAnsi="Verdana"/>
        </w:rPr>
        <w:t>do Estado de São Paulo, na forma da lei, etc...</w:t>
      </w:r>
    </w:p>
    <w:p w14:paraId="674A0A00" w14:textId="17C1A53A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Faz Saber que o</w:t>
      </w:r>
      <w:r w:rsidR="00FC2302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>Leiloeir</w:t>
      </w:r>
      <w:r w:rsidR="002B52CB">
        <w:rPr>
          <w:rFonts w:ascii="Verdana" w:hAnsi="Verdana"/>
        </w:rPr>
        <w:t>o</w:t>
      </w:r>
      <w:r w:rsidR="00FC2302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 xml:space="preserve">Oficial, Sr. </w:t>
      </w:r>
      <w:r w:rsidR="002B52CB" w:rsidRPr="002B52CB">
        <w:rPr>
          <w:rFonts w:ascii="Verdana" w:hAnsi="Verdana"/>
        </w:rPr>
        <w:t>Murilo Paes Lopes Lourenço</w:t>
      </w:r>
      <w:r w:rsidRPr="003E7A5B">
        <w:rPr>
          <w:rFonts w:ascii="Verdana" w:hAnsi="Verdana"/>
        </w:rPr>
        <w:t>, JUCESP nº</w:t>
      </w:r>
      <w:r w:rsidR="002B52CB">
        <w:rPr>
          <w:rFonts w:ascii="Verdana" w:hAnsi="Verdana"/>
        </w:rPr>
        <w:t xml:space="preserve"> 1085</w:t>
      </w:r>
      <w:r w:rsidRPr="003E7A5B">
        <w:rPr>
          <w:rFonts w:ascii="Verdana" w:hAnsi="Verdana"/>
        </w:rPr>
        <w:t xml:space="preserve">, levará a leilão público para venda e arrematação, no local e hora descritos no </w:t>
      </w:r>
      <w:r w:rsidR="0086042E">
        <w:rPr>
          <w:rFonts w:ascii="Verdana" w:hAnsi="Verdana"/>
        </w:rPr>
        <w:t>edital</w:t>
      </w:r>
      <w:r w:rsidRPr="003E7A5B">
        <w:rPr>
          <w:rFonts w:ascii="Verdana" w:hAnsi="Verdana"/>
        </w:rPr>
        <w:t xml:space="preserve"> com transmissão pela internet e disponibilização imediata n</w:t>
      </w:r>
      <w:r w:rsidR="0086042E">
        <w:rPr>
          <w:rFonts w:ascii="Verdana" w:hAnsi="Verdana"/>
        </w:rPr>
        <w:t xml:space="preserve">a plataforma </w:t>
      </w:r>
      <w:r w:rsidRPr="003E7A5B">
        <w:rPr>
          <w:rFonts w:ascii="Verdana" w:hAnsi="Verdana"/>
        </w:rPr>
        <w:t xml:space="preserve">de leilões eletrônicos, </w:t>
      </w:r>
      <w:hyperlink r:id="rId4" w:history="1">
        <w:r w:rsidRPr="0086042E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3E7A5B">
        <w:rPr>
          <w:rFonts w:ascii="Verdana" w:hAnsi="Verdana"/>
        </w:rPr>
        <w:t>.</w:t>
      </w:r>
    </w:p>
    <w:p w14:paraId="1E6E80F0" w14:textId="5150B866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Do início e encerramento do Leilão: Início do 1° leilão em</w:t>
      </w:r>
      <w:r w:rsidR="00E4019E">
        <w:rPr>
          <w:rFonts w:ascii="Verdana" w:hAnsi="Verdana"/>
        </w:rPr>
        <w:t xml:space="preserve"> </w:t>
      </w:r>
      <w:r w:rsidR="00834390">
        <w:rPr>
          <w:rFonts w:ascii="Verdana" w:hAnsi="Verdana"/>
        </w:rPr>
        <w:t>27/11</w:t>
      </w:r>
      <w:r w:rsidR="00E4019E">
        <w:rPr>
          <w:rFonts w:ascii="Verdana" w:hAnsi="Verdana"/>
        </w:rPr>
        <w:t>/2026</w:t>
      </w:r>
      <w:r w:rsidR="0086042E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>às</w:t>
      </w:r>
      <w:r w:rsidR="00E4019E">
        <w:rPr>
          <w:rFonts w:ascii="Verdana" w:hAnsi="Verdana"/>
        </w:rPr>
        <w:t xml:space="preserve"> 10:</w:t>
      </w:r>
      <w:r w:rsidR="00436763">
        <w:rPr>
          <w:rFonts w:ascii="Verdana" w:hAnsi="Verdana"/>
        </w:rPr>
        <w:t>2</w:t>
      </w:r>
      <w:r w:rsidR="00834390">
        <w:rPr>
          <w:rFonts w:ascii="Verdana" w:hAnsi="Verdana"/>
        </w:rPr>
        <w:t>4</w:t>
      </w:r>
      <w:r w:rsidR="00E4019E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>horas e encerramento do 1° leilão em</w:t>
      </w:r>
      <w:r w:rsidR="00E4019E">
        <w:rPr>
          <w:rFonts w:ascii="Verdana" w:hAnsi="Verdana"/>
        </w:rPr>
        <w:t xml:space="preserve"> </w:t>
      </w:r>
      <w:r w:rsidR="00834390">
        <w:rPr>
          <w:rFonts w:ascii="Verdana" w:hAnsi="Verdana"/>
        </w:rPr>
        <w:t>30/11</w:t>
      </w:r>
      <w:r w:rsidR="00E4019E">
        <w:rPr>
          <w:rFonts w:ascii="Verdana" w:hAnsi="Verdana"/>
        </w:rPr>
        <w:t>/2026</w:t>
      </w:r>
      <w:r w:rsidRPr="003E7A5B">
        <w:rPr>
          <w:rFonts w:ascii="Verdana" w:hAnsi="Verdana"/>
        </w:rPr>
        <w:t xml:space="preserve"> às</w:t>
      </w:r>
      <w:r w:rsidR="00E4019E">
        <w:rPr>
          <w:rFonts w:ascii="Verdana" w:hAnsi="Verdana"/>
        </w:rPr>
        <w:t xml:space="preserve"> 10:</w:t>
      </w:r>
      <w:r w:rsidR="00834390">
        <w:rPr>
          <w:rFonts w:ascii="Verdana" w:hAnsi="Verdana"/>
        </w:rPr>
        <w:t>24</w:t>
      </w:r>
      <w:r w:rsidRPr="003E7A5B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</w:t>
      </w:r>
      <w:r w:rsidR="00E4019E">
        <w:rPr>
          <w:rFonts w:ascii="Verdana" w:hAnsi="Verdana"/>
        </w:rPr>
        <w:t xml:space="preserve"> </w:t>
      </w:r>
      <w:r w:rsidR="00834390">
        <w:rPr>
          <w:rFonts w:ascii="Verdana" w:hAnsi="Verdana"/>
        </w:rPr>
        <w:t>15/12</w:t>
      </w:r>
      <w:r w:rsidR="00E4019E">
        <w:rPr>
          <w:rFonts w:ascii="Verdana" w:hAnsi="Verdana"/>
        </w:rPr>
        <w:t>/2026</w:t>
      </w:r>
      <w:r w:rsidRPr="003E7A5B">
        <w:rPr>
          <w:rFonts w:ascii="Verdana" w:hAnsi="Verdana"/>
        </w:rPr>
        <w:t> às</w:t>
      </w:r>
      <w:r w:rsidR="00E4019E">
        <w:rPr>
          <w:rFonts w:ascii="Verdana" w:hAnsi="Verdana"/>
        </w:rPr>
        <w:t xml:space="preserve"> 10</w:t>
      </w:r>
      <w:r w:rsidR="00834390">
        <w:rPr>
          <w:rFonts w:ascii="Verdana" w:hAnsi="Verdana"/>
        </w:rPr>
        <w:t>:24</w:t>
      </w:r>
      <w:r w:rsidR="00E4019E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>horas, não sendo aceito lances inferiores a</w:t>
      </w:r>
      <w:r w:rsidR="002B52CB">
        <w:rPr>
          <w:rFonts w:ascii="Verdana" w:hAnsi="Verdana"/>
        </w:rPr>
        <w:t xml:space="preserve"> </w:t>
      </w:r>
      <w:r w:rsidR="00A55DB9">
        <w:rPr>
          <w:rFonts w:ascii="Verdana" w:hAnsi="Verdana"/>
        </w:rPr>
        <w:t>5</w:t>
      </w:r>
      <w:r w:rsidR="002B52CB">
        <w:rPr>
          <w:rFonts w:ascii="Verdana" w:hAnsi="Verdana"/>
        </w:rPr>
        <w:t>0</w:t>
      </w:r>
      <w:r w:rsidRPr="003E7A5B">
        <w:rPr>
          <w:rFonts w:ascii="Verdana" w:hAnsi="Verdana"/>
        </w:rPr>
        <w:t xml:space="preserve">% do valor da </w:t>
      </w:r>
      <w:r w:rsidR="004F3CCD" w:rsidRPr="003E7A5B">
        <w:rPr>
          <w:rFonts w:ascii="Verdana" w:hAnsi="Verdana"/>
        </w:rPr>
        <w:t>avaliação</w:t>
      </w:r>
      <w:r w:rsidR="004F3CCD">
        <w:rPr>
          <w:rFonts w:ascii="Verdana" w:hAnsi="Verdana"/>
        </w:rPr>
        <w:t xml:space="preserve"> </w:t>
      </w:r>
      <w:r w:rsidR="004F3CCD" w:rsidRPr="003E7A5B">
        <w:rPr>
          <w:rFonts w:ascii="Verdana" w:hAnsi="Verdana"/>
        </w:rPr>
        <w:t>atualizada</w:t>
      </w:r>
      <w:r w:rsidRPr="003E7A5B">
        <w:rPr>
          <w:rFonts w:ascii="Verdana" w:hAnsi="Verdana"/>
        </w:rPr>
        <w:t xml:space="preserve"> pelos índices do TJSP para a data da abertura do leilão que deverá ser </w:t>
      </w:r>
      <w:r w:rsidR="004F3CCD">
        <w:rPr>
          <w:rFonts w:ascii="Verdana" w:hAnsi="Verdana"/>
        </w:rPr>
        <w:t xml:space="preserve">ofertado </w:t>
      </w:r>
      <w:r w:rsidR="004F3CCD" w:rsidRPr="003E7A5B">
        <w:rPr>
          <w:rFonts w:ascii="Verdana" w:hAnsi="Verdana"/>
        </w:rPr>
        <w:t>diretamente</w:t>
      </w:r>
      <w:r w:rsidRPr="003E7A5B">
        <w:rPr>
          <w:rFonts w:ascii="Verdana" w:hAnsi="Verdana"/>
        </w:rPr>
        <w:t xml:space="preserve"> n</w:t>
      </w:r>
      <w:r w:rsidR="0086042E">
        <w:rPr>
          <w:rFonts w:ascii="Verdana" w:hAnsi="Verdana"/>
        </w:rPr>
        <w:t xml:space="preserve">a </w:t>
      </w:r>
      <w:r w:rsidR="004F3CCD">
        <w:rPr>
          <w:rFonts w:ascii="Verdana" w:hAnsi="Verdana"/>
        </w:rPr>
        <w:t xml:space="preserve">plataforma </w:t>
      </w:r>
      <w:r w:rsidR="004F3CCD" w:rsidRPr="003E7A5B">
        <w:rPr>
          <w:rFonts w:ascii="Verdana" w:hAnsi="Verdana"/>
        </w:rPr>
        <w:t>através</w:t>
      </w:r>
      <w:r w:rsidRPr="003E7A5B">
        <w:rPr>
          <w:rFonts w:ascii="Verdana" w:hAnsi="Verdana"/>
        </w:rPr>
        <w:t xml:space="preserve"> da internet.</w:t>
      </w:r>
    </w:p>
    <w:p w14:paraId="4CB0F074" w14:textId="189AEB14" w:rsidR="00B57681" w:rsidRPr="005B47B8" w:rsidRDefault="003E7A5B" w:rsidP="007326FD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 xml:space="preserve">Bem: </w:t>
      </w:r>
      <w:r w:rsidR="0059214E">
        <w:rPr>
          <w:rFonts w:ascii="Verdana" w:hAnsi="Verdana"/>
        </w:rPr>
        <w:t xml:space="preserve">Terreno </w:t>
      </w:r>
      <w:r w:rsidR="002B52CB" w:rsidRPr="005B47B8">
        <w:rPr>
          <w:rFonts w:ascii="Verdana" w:hAnsi="Verdana"/>
        </w:rPr>
        <w:t xml:space="preserve"> sob n</w:t>
      </w:r>
      <w:r w:rsidR="0059214E">
        <w:rPr>
          <w:rFonts w:ascii="Verdana" w:hAnsi="Verdana"/>
        </w:rPr>
        <w:t>º</w:t>
      </w:r>
      <w:r w:rsidR="002B52CB" w:rsidRPr="005B47B8">
        <w:rPr>
          <w:rFonts w:ascii="Verdana" w:hAnsi="Verdana"/>
        </w:rPr>
        <w:t xml:space="preserve"> 01 da quadra KO, do loteamento denominado T</w:t>
      </w:r>
      <w:r w:rsidR="0059214E">
        <w:rPr>
          <w:rFonts w:ascii="Verdana" w:hAnsi="Verdana"/>
        </w:rPr>
        <w:t xml:space="preserve">erras de Santa Cristina </w:t>
      </w:r>
      <w:r w:rsidR="002B52CB" w:rsidRPr="005B47B8">
        <w:rPr>
          <w:rFonts w:ascii="Verdana" w:hAnsi="Verdana"/>
        </w:rPr>
        <w:t xml:space="preserve"> – G</w:t>
      </w:r>
      <w:r w:rsidR="00A55DB9">
        <w:rPr>
          <w:rFonts w:ascii="Verdana" w:hAnsi="Verdana"/>
        </w:rPr>
        <w:t>leba</w:t>
      </w:r>
      <w:r w:rsidR="002B52CB" w:rsidRPr="005B47B8">
        <w:rPr>
          <w:rFonts w:ascii="Verdana" w:hAnsi="Verdana"/>
        </w:rPr>
        <w:t xml:space="preserve"> III, situado no perímetro urbano de Itaí, desta comarca, fazendo frente para a rua 140, medindo 27,03 metros, mais 11,86 metros em curva de concordância entre referida Rua e o Sistema de Lazer, pelo lado esquerdo, confronta com o Sistema de Lazer,</w:t>
      </w:r>
      <w:r w:rsidR="002B52CB">
        <w:rPr>
          <w:rFonts w:ascii="Verdana" w:hAnsi="Verdana"/>
        </w:rPr>
        <w:t xml:space="preserve"> </w:t>
      </w:r>
      <w:r w:rsidR="002B52CB" w:rsidRPr="005B47B8">
        <w:rPr>
          <w:rFonts w:ascii="Verdana" w:hAnsi="Verdana"/>
        </w:rPr>
        <w:t>medindo 24,03 metros; pelo lado direito com o lote 02, medindo 30,00 metros; e pelos fundos com os lotes 18 e 19, medindo 40,00 metros, encerrando a área de 1.100,65</w:t>
      </w:r>
      <w:r w:rsidR="0059214E">
        <w:rPr>
          <w:rFonts w:ascii="Verdana" w:hAnsi="Verdana"/>
        </w:rPr>
        <w:t xml:space="preserve"> </w:t>
      </w:r>
      <w:r w:rsidR="002B52CB" w:rsidRPr="005B47B8">
        <w:rPr>
          <w:rFonts w:ascii="Verdana" w:hAnsi="Verdana"/>
        </w:rPr>
        <w:t>m</w:t>
      </w:r>
      <w:r w:rsidR="0059214E">
        <w:rPr>
          <w:rFonts w:ascii="Verdana" w:hAnsi="Verdana"/>
        </w:rPr>
        <w:t>²</w:t>
      </w:r>
      <w:r w:rsidR="007326FD">
        <w:rPr>
          <w:rFonts w:ascii="Verdana" w:hAnsi="Verdana"/>
        </w:rPr>
        <w:t>.</w:t>
      </w:r>
      <w:r w:rsidR="0059214E">
        <w:rPr>
          <w:rFonts w:ascii="Verdana" w:hAnsi="Verdana"/>
        </w:rPr>
        <w:t xml:space="preserve"> </w:t>
      </w:r>
      <w:r w:rsidR="00FC2302">
        <w:rPr>
          <w:rFonts w:ascii="Verdana" w:hAnsi="Verdana" w:cs="Arial"/>
        </w:rPr>
        <w:t>M</w:t>
      </w:r>
      <w:r w:rsidR="00FC2302" w:rsidRPr="00F3019E">
        <w:rPr>
          <w:rFonts w:ascii="Verdana" w:hAnsi="Verdana" w:cs="Arial"/>
        </w:rPr>
        <w:t>atrícula</w:t>
      </w:r>
      <w:r w:rsidR="00FC2302">
        <w:rPr>
          <w:rFonts w:ascii="Verdana" w:hAnsi="Verdana" w:cs="Arial"/>
        </w:rPr>
        <w:t xml:space="preserve"> n°</w:t>
      </w:r>
      <w:r w:rsidR="002B52CB">
        <w:rPr>
          <w:rFonts w:ascii="Verdana" w:hAnsi="Verdana" w:cs="Arial"/>
        </w:rPr>
        <w:t xml:space="preserve"> </w:t>
      </w:r>
      <w:r w:rsidR="00B57681">
        <w:rPr>
          <w:rFonts w:ascii="Verdana" w:hAnsi="Verdana" w:cs="Arial"/>
        </w:rPr>
        <w:t>52.474</w:t>
      </w:r>
      <w:r w:rsidR="00B57681" w:rsidRPr="00F3019E">
        <w:rPr>
          <w:rFonts w:ascii="Verdana" w:hAnsi="Verdana" w:cs="Arial"/>
        </w:rPr>
        <w:t xml:space="preserve"> </w:t>
      </w:r>
      <w:r w:rsidR="00B57681" w:rsidRPr="00F3019E">
        <w:rPr>
          <w:rFonts w:ascii="Verdana" w:hAnsi="Verdana" w:cs="Arial"/>
        </w:rPr>
        <w:lastRenderedPageBreak/>
        <w:t>do</w:t>
      </w:r>
      <w:r w:rsidR="002B52CB">
        <w:rPr>
          <w:rFonts w:ascii="Verdana" w:hAnsi="Verdana" w:cs="Arial"/>
        </w:rPr>
        <w:t xml:space="preserve"> 1º</w:t>
      </w:r>
      <w:r w:rsidR="00FC2302" w:rsidRPr="00F3019E">
        <w:rPr>
          <w:rFonts w:ascii="Verdana" w:hAnsi="Verdana" w:cs="Arial"/>
        </w:rPr>
        <w:t xml:space="preserve"> CRI de </w:t>
      </w:r>
      <w:r w:rsidR="002B52CB">
        <w:rPr>
          <w:rFonts w:ascii="Verdana" w:hAnsi="Verdana" w:cs="Arial"/>
        </w:rPr>
        <w:t>Avaré</w:t>
      </w:r>
      <w:r w:rsidR="00FC2302">
        <w:rPr>
          <w:rFonts w:ascii="Verdana" w:hAnsi="Verdana" w:cs="Arial"/>
        </w:rPr>
        <w:t xml:space="preserve">/SP. </w:t>
      </w:r>
      <w:r w:rsidR="0059214E">
        <w:rPr>
          <w:rFonts w:ascii="Verdana" w:hAnsi="Verdana" w:cs="Arial"/>
        </w:rPr>
        <w:t xml:space="preserve"> </w:t>
      </w:r>
      <w:r w:rsidR="00FC2302">
        <w:rPr>
          <w:rFonts w:ascii="Verdana" w:hAnsi="Verdana" w:cs="Arial"/>
        </w:rPr>
        <w:t>Ônus</w:t>
      </w:r>
      <w:r w:rsidR="00FC2302" w:rsidRPr="00672080">
        <w:rPr>
          <w:rFonts w:ascii="Verdana" w:hAnsi="Verdana" w:cs="Arial"/>
        </w:rPr>
        <w:t xml:space="preserve">: </w:t>
      </w:r>
      <w:r w:rsidR="00B57681" w:rsidRPr="005B47B8">
        <w:rPr>
          <w:rFonts w:ascii="Verdana" w:hAnsi="Verdana"/>
        </w:rPr>
        <w:t>Consta na Av.05 Penhora na vara do Trabalho de Ubatuba sob o processo nº 0124500-58.2009.5.15. 0139.Consta na AV.06 Penhora exequenda</w:t>
      </w:r>
      <w:r w:rsidR="00B57681">
        <w:rPr>
          <w:rFonts w:ascii="Verdana" w:hAnsi="Verdana"/>
        </w:rPr>
        <w:t xml:space="preserve">. </w:t>
      </w:r>
      <w:r w:rsidR="00B57681" w:rsidRPr="005B47B8">
        <w:rPr>
          <w:rFonts w:ascii="Verdana" w:hAnsi="Verdana"/>
        </w:rPr>
        <w:t>Conta na Av.07 Penhora do processo 112947-10.2019</w:t>
      </w:r>
      <w:r w:rsidR="00F12991">
        <w:rPr>
          <w:rFonts w:ascii="Verdana" w:hAnsi="Verdana"/>
        </w:rPr>
        <w:t>.</w:t>
      </w:r>
    </w:p>
    <w:p w14:paraId="24551E14" w14:textId="1CF23867" w:rsidR="002B52CB" w:rsidRPr="002B52CB" w:rsidRDefault="00FC2302" w:rsidP="002B52CB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Avaliação</w:t>
      </w:r>
      <w:r w:rsidR="0086042E">
        <w:rPr>
          <w:rFonts w:ascii="Verdana" w:hAnsi="Verdana"/>
        </w:rPr>
        <w:t xml:space="preserve"> R$ </w:t>
      </w:r>
      <w:r w:rsidR="0059214E">
        <w:rPr>
          <w:rFonts w:ascii="Verdana" w:hAnsi="Verdana"/>
        </w:rPr>
        <w:t xml:space="preserve"> </w:t>
      </w:r>
      <w:r w:rsidR="002B52CB" w:rsidRPr="002B52CB">
        <w:rPr>
          <w:rFonts w:ascii="Verdana" w:hAnsi="Verdana"/>
        </w:rPr>
        <w:t>187.110,50</w:t>
      </w:r>
      <w:r w:rsidR="007326FD">
        <w:rPr>
          <w:rFonts w:ascii="Verdana" w:hAnsi="Verdana"/>
        </w:rPr>
        <w:t xml:space="preserve"> (abril/2021)</w:t>
      </w:r>
    </w:p>
    <w:p w14:paraId="2F1EA440" w14:textId="706F9C09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Da Comissão: A comissão do leiloeiro será de 5% sobre o valor da arrematação</w:t>
      </w:r>
      <w:r w:rsidR="0086042E">
        <w:rPr>
          <w:rFonts w:ascii="Verdana" w:hAnsi="Verdana"/>
        </w:rPr>
        <w:t xml:space="preserve"> artigo 7º da </w:t>
      </w:r>
      <w:r w:rsidR="004F3CCD">
        <w:rPr>
          <w:rFonts w:ascii="Verdana" w:hAnsi="Verdana"/>
        </w:rPr>
        <w:t>Resolução</w:t>
      </w:r>
      <w:r w:rsidR="0086042E">
        <w:rPr>
          <w:rFonts w:ascii="Verdana" w:hAnsi="Verdana"/>
        </w:rPr>
        <w:t xml:space="preserve"> 236/2016 do </w:t>
      </w:r>
      <w:r w:rsidR="004F3CCD">
        <w:rPr>
          <w:rFonts w:ascii="Verdana" w:hAnsi="Verdana"/>
        </w:rPr>
        <w:t xml:space="preserve">CNJ, </w:t>
      </w:r>
      <w:r w:rsidR="004F3CCD" w:rsidRPr="003E7A5B">
        <w:rPr>
          <w:rFonts w:ascii="Verdana" w:hAnsi="Verdana"/>
        </w:rPr>
        <w:t>não</w:t>
      </w:r>
      <w:r w:rsidRPr="003E7A5B">
        <w:rPr>
          <w:rFonts w:ascii="Verdana" w:hAnsi="Verdana"/>
        </w:rPr>
        <w:t xml:space="preserve"> estando incluída no valor da arrematação e deverá ser pago diretamente ao Leiloeiro</w:t>
      </w:r>
      <w:r w:rsidR="0086042E">
        <w:rPr>
          <w:rFonts w:ascii="Verdana" w:hAnsi="Verdana"/>
        </w:rPr>
        <w:t xml:space="preserve"> Oficial.</w:t>
      </w:r>
    </w:p>
    <w:p w14:paraId="2AE244B0" w14:textId="2E25FA7A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Da Adjudicação: Condicionada aos termos do art. 876 e 892, §</w:t>
      </w:r>
      <w:r w:rsidR="0086042E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 xml:space="preserve">1° do </w:t>
      </w:r>
      <w:r w:rsidR="0086042E">
        <w:rPr>
          <w:rFonts w:ascii="Verdana" w:hAnsi="Verdana"/>
        </w:rPr>
        <w:t>código de processo civil.</w:t>
      </w:r>
    </w:p>
    <w:p w14:paraId="4571DABF" w14:textId="77777777" w:rsid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34212F" w:rsidRDefault="0034212F" w:rsidP="0034212F">
      <w:pPr>
        <w:spacing w:line="360" w:lineRule="auto"/>
        <w:jc w:val="both"/>
        <w:rPr>
          <w:rFonts w:ascii="Verdana" w:hAnsi="Verdana"/>
        </w:rPr>
      </w:pPr>
      <w:r w:rsidRPr="0034212F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>
        <w:rPr>
          <w:rFonts w:ascii="Verdana" w:hAnsi="Verdana"/>
        </w:rPr>
        <w:t xml:space="preserve"> a</w:t>
      </w:r>
      <w:r w:rsidRPr="0034212F">
        <w:rPr>
          <w:rFonts w:ascii="Verdana" w:hAnsi="Verdana"/>
        </w:rPr>
        <w:t xml:space="preserve">s guias para pagamento  das parcelas mensais deverão ser geradas pelo </w:t>
      </w:r>
      <w:r w:rsidRPr="0034212F">
        <w:rPr>
          <w:rFonts w:ascii="Verdana" w:hAnsi="Verdana"/>
        </w:rPr>
        <w:lastRenderedPageBreak/>
        <w:t>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 xml:space="preserve">1° do </w:t>
      </w:r>
      <w:r w:rsidR="0086042E">
        <w:rPr>
          <w:rFonts w:ascii="Verdana" w:hAnsi="Verdana"/>
        </w:rPr>
        <w:t>código de processo civil.</w:t>
      </w:r>
    </w:p>
    <w:p w14:paraId="213ED800" w14:textId="77777777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>
        <w:rPr>
          <w:rFonts w:ascii="Verdana" w:hAnsi="Verdana"/>
        </w:rPr>
        <w:t>código de processo civil.</w:t>
      </w:r>
    </w:p>
    <w:p w14:paraId="7D9B8542" w14:textId="73F20AEC" w:rsidR="003E7A5B" w:rsidRPr="004F3CCD" w:rsidRDefault="003E7A5B" w:rsidP="003E7A5B">
      <w:pPr>
        <w:spacing w:line="360" w:lineRule="auto"/>
        <w:jc w:val="both"/>
        <w:rPr>
          <w:rFonts w:ascii="Verdana" w:hAnsi="Verdana"/>
          <w:color w:val="0000FF"/>
        </w:rPr>
      </w:pPr>
      <w:r w:rsidRPr="003E7A5B">
        <w:rPr>
          <w:rFonts w:ascii="Verdana" w:hAnsi="Verdana"/>
        </w:rPr>
        <w:t>Dúvidas e Esclarecimentos: pessoalmente perante o</w:t>
      </w:r>
      <w:r w:rsidR="007326FD">
        <w:rPr>
          <w:rFonts w:ascii="Verdana" w:hAnsi="Verdana"/>
        </w:rPr>
        <w:t xml:space="preserve"> 16</w:t>
      </w:r>
      <w:r w:rsidR="004F3CCD">
        <w:rPr>
          <w:rFonts w:ascii="Verdana" w:hAnsi="Verdana"/>
        </w:rPr>
        <w:t>º</w:t>
      </w:r>
      <w:r w:rsidRPr="003E7A5B">
        <w:rPr>
          <w:rFonts w:ascii="Verdana" w:hAnsi="Verdana"/>
        </w:rPr>
        <w:t xml:space="preserve"> Ofício Cível, ou no escritório do Leiloeiro Oficial, Sr. </w:t>
      </w:r>
      <w:r w:rsidR="007326FD" w:rsidRPr="002B52CB">
        <w:rPr>
          <w:rFonts w:ascii="Verdana" w:hAnsi="Verdana"/>
        </w:rPr>
        <w:t>Murilo Paes Lopes Lourenço</w:t>
      </w:r>
      <w:r w:rsidRPr="003E7A5B">
        <w:rPr>
          <w:rFonts w:ascii="Verdana" w:hAnsi="Verdana"/>
        </w:rPr>
        <w:t xml:space="preserve">, Avenida Paulista n° 2421, 2° andar, SP - Capital, ou ainda, pelo telefone </w:t>
      </w:r>
      <w:r w:rsidR="004F3CCD">
        <w:rPr>
          <w:rFonts w:ascii="Verdana" w:hAnsi="Verdana"/>
        </w:rPr>
        <w:t xml:space="preserve">11 </w:t>
      </w:r>
      <w:r w:rsidRPr="003E7A5B">
        <w:rPr>
          <w:rFonts w:ascii="Verdana" w:hAnsi="Verdana"/>
        </w:rPr>
        <w:t xml:space="preserve">3965-0000 / Whats App </w:t>
      </w:r>
      <w:r w:rsidR="004F3CCD">
        <w:rPr>
          <w:rFonts w:ascii="Verdana" w:hAnsi="Verdana"/>
        </w:rPr>
        <w:t>11</w:t>
      </w:r>
      <w:r w:rsidRPr="003E7A5B">
        <w:rPr>
          <w:rFonts w:ascii="Verdana" w:hAnsi="Verdana"/>
        </w:rPr>
        <w:t xml:space="preserve"> 95662-5151, e e-mail: </w:t>
      </w:r>
      <w:hyperlink r:id="rId5" w:history="1">
        <w:r w:rsidRPr="004F3CCD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4F3CCD">
        <w:rPr>
          <w:rFonts w:ascii="Verdana" w:hAnsi="Verdana"/>
          <w:color w:val="0000FF"/>
        </w:rPr>
        <w:t>.</w:t>
      </w:r>
    </w:p>
    <w:p w14:paraId="525435EE" w14:textId="064CFE02" w:rsidR="003E7A5B" w:rsidRPr="003E7A5B" w:rsidRDefault="003E7A5B" w:rsidP="003E7A5B">
      <w:pPr>
        <w:spacing w:line="360" w:lineRule="auto"/>
        <w:jc w:val="both"/>
        <w:rPr>
          <w:rFonts w:ascii="Verdana" w:hAnsi="Verdana"/>
        </w:rPr>
      </w:pPr>
      <w:r w:rsidRPr="003E7A5B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>
        <w:rPr>
          <w:rFonts w:ascii="Verdana" w:hAnsi="Verdana"/>
        </w:rPr>
        <w:t xml:space="preserve"> </w:t>
      </w:r>
      <w:r w:rsidRPr="003E7A5B">
        <w:rPr>
          <w:rFonts w:ascii="Verdana" w:hAnsi="Verdana"/>
        </w:rPr>
        <w:t xml:space="preserve">2° do CPC. </w:t>
      </w:r>
      <w:r w:rsidR="007326FD">
        <w:rPr>
          <w:rFonts w:ascii="Verdana" w:hAnsi="Verdana"/>
        </w:rPr>
        <w:t xml:space="preserve">São Paulo. </w:t>
      </w:r>
      <w:r w:rsidR="00EE085A">
        <w:rPr>
          <w:rFonts w:ascii="Verdana" w:hAnsi="Verdana"/>
        </w:rPr>
        <w:t>20/08</w:t>
      </w:r>
      <w:r w:rsidR="007326FD">
        <w:rPr>
          <w:rFonts w:ascii="Verdana" w:hAnsi="Verdana"/>
        </w:rPr>
        <w:t>/2026</w:t>
      </w:r>
    </w:p>
    <w:p w14:paraId="03A5CD19" w14:textId="77777777" w:rsidR="00890A30" w:rsidRDefault="00890A30"/>
    <w:sectPr w:rsidR="00890A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444CE"/>
    <w:rsid w:val="0007242C"/>
    <w:rsid w:val="00072495"/>
    <w:rsid w:val="000F38E3"/>
    <w:rsid w:val="002055A5"/>
    <w:rsid w:val="002B1572"/>
    <w:rsid w:val="002B52CB"/>
    <w:rsid w:val="002C63D4"/>
    <w:rsid w:val="0034212F"/>
    <w:rsid w:val="003E7A5B"/>
    <w:rsid w:val="003F723A"/>
    <w:rsid w:val="00436763"/>
    <w:rsid w:val="004A42F0"/>
    <w:rsid w:val="004F3CCD"/>
    <w:rsid w:val="00510CFF"/>
    <w:rsid w:val="0054107B"/>
    <w:rsid w:val="0059214E"/>
    <w:rsid w:val="005A2FEB"/>
    <w:rsid w:val="006538C2"/>
    <w:rsid w:val="007326FD"/>
    <w:rsid w:val="00834390"/>
    <w:rsid w:val="0086042E"/>
    <w:rsid w:val="00890A30"/>
    <w:rsid w:val="0097624C"/>
    <w:rsid w:val="00977909"/>
    <w:rsid w:val="00996BE5"/>
    <w:rsid w:val="009D3EFA"/>
    <w:rsid w:val="009F7207"/>
    <w:rsid w:val="00A53FF1"/>
    <w:rsid w:val="00A55DB9"/>
    <w:rsid w:val="00A815F3"/>
    <w:rsid w:val="00AF096B"/>
    <w:rsid w:val="00B57681"/>
    <w:rsid w:val="00BE32DC"/>
    <w:rsid w:val="00C36AA6"/>
    <w:rsid w:val="00CC32F9"/>
    <w:rsid w:val="00CD237F"/>
    <w:rsid w:val="00DA3FC0"/>
    <w:rsid w:val="00DD483B"/>
    <w:rsid w:val="00E4019E"/>
    <w:rsid w:val="00EE085A"/>
    <w:rsid w:val="00EE5390"/>
    <w:rsid w:val="00F10815"/>
    <w:rsid w:val="00F12991"/>
    <w:rsid w:val="00F34CEB"/>
    <w:rsid w:val="00F96B95"/>
    <w:rsid w:val="00FA536C"/>
    <w:rsid w:val="00FC230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818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3</cp:revision>
  <cp:lastPrinted>2026-09-24T16:43:00Z</cp:lastPrinted>
  <dcterms:created xsi:type="dcterms:W3CDTF">2026-09-24T16:43:00Z</dcterms:created>
  <dcterms:modified xsi:type="dcterms:W3CDTF">2026-09-24T16:46:00Z</dcterms:modified>
</cp:coreProperties>
</file>