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9390" w14:textId="77777777" w:rsidR="00CA1A6F" w:rsidRPr="00CA1A6F" w:rsidRDefault="00CA1A6F" w:rsidP="00CA1A6F">
      <w:pPr>
        <w:spacing w:line="360" w:lineRule="auto"/>
        <w:jc w:val="both"/>
        <w:rPr>
          <w:rFonts w:ascii="Verdana" w:hAnsi="Verdana"/>
        </w:rPr>
      </w:pPr>
    </w:p>
    <w:p w14:paraId="5460BD2C" w14:textId="77777777" w:rsidR="00CA1A6F" w:rsidRPr="00CA1A6F" w:rsidRDefault="00CA1A6F" w:rsidP="00CA1A6F">
      <w:pPr>
        <w:spacing w:line="360" w:lineRule="auto"/>
        <w:jc w:val="both"/>
        <w:rPr>
          <w:rFonts w:ascii="Verdana" w:hAnsi="Verdana"/>
        </w:rPr>
      </w:pPr>
      <w:r w:rsidRPr="00CA1A6F">
        <w:rPr>
          <w:rFonts w:ascii="Verdana" w:hAnsi="Verdana"/>
        </w:rPr>
        <w:t>PODER JUDICIÁRIO</w:t>
      </w:r>
    </w:p>
    <w:p w14:paraId="1E46343A" w14:textId="77777777" w:rsidR="00CA1A6F" w:rsidRPr="00CA1A6F" w:rsidRDefault="00CA1A6F" w:rsidP="00CA1A6F">
      <w:pPr>
        <w:spacing w:line="360" w:lineRule="auto"/>
        <w:jc w:val="both"/>
        <w:rPr>
          <w:rFonts w:ascii="Verdana" w:hAnsi="Verdana"/>
        </w:rPr>
      </w:pPr>
      <w:r w:rsidRPr="00CA1A6F">
        <w:rPr>
          <w:rFonts w:ascii="Verdana" w:hAnsi="Verdana"/>
        </w:rPr>
        <w:t xml:space="preserve">JUSTIÇA DO TRABALHO </w:t>
      </w:r>
    </w:p>
    <w:p w14:paraId="064E567D" w14:textId="77777777" w:rsidR="00CA1A6F" w:rsidRPr="00CA1A6F" w:rsidRDefault="00CA1A6F" w:rsidP="00CA1A6F">
      <w:pPr>
        <w:spacing w:line="360" w:lineRule="auto"/>
        <w:jc w:val="both"/>
        <w:rPr>
          <w:rFonts w:ascii="Verdana" w:hAnsi="Verdana"/>
        </w:rPr>
      </w:pPr>
      <w:r w:rsidRPr="00CA1A6F">
        <w:rPr>
          <w:rFonts w:ascii="Verdana" w:hAnsi="Verdana"/>
        </w:rPr>
        <w:t>TRIBUNAL REGIONAL DO TRABALHO DA 1ª REGIÃO</w:t>
      </w:r>
    </w:p>
    <w:p w14:paraId="06589C7B" w14:textId="77777777" w:rsidR="00CA1A6F" w:rsidRPr="00CA1A6F" w:rsidRDefault="00CA1A6F" w:rsidP="00CA1A6F">
      <w:pPr>
        <w:spacing w:line="360" w:lineRule="auto"/>
        <w:jc w:val="both"/>
        <w:rPr>
          <w:rFonts w:ascii="Verdana" w:hAnsi="Verdana"/>
        </w:rPr>
      </w:pPr>
      <w:r w:rsidRPr="00CA1A6F">
        <w:rPr>
          <w:rFonts w:ascii="Verdana" w:hAnsi="Verdana"/>
        </w:rPr>
        <w:t>CAEX REEF</w:t>
      </w:r>
    </w:p>
    <w:p w14:paraId="5F384C0C" w14:textId="77777777" w:rsidR="00CA1A6F" w:rsidRPr="00CA1A6F" w:rsidRDefault="00CA1A6F" w:rsidP="00CA1A6F">
      <w:pPr>
        <w:spacing w:line="360" w:lineRule="auto"/>
        <w:jc w:val="both"/>
        <w:rPr>
          <w:rFonts w:ascii="Verdana" w:hAnsi="Verdana"/>
        </w:rPr>
      </w:pPr>
    </w:p>
    <w:p w14:paraId="0DCA57A2" w14:textId="77777777" w:rsidR="00CA1A6F" w:rsidRPr="00CA1A6F" w:rsidRDefault="00CA1A6F" w:rsidP="00CA1A6F">
      <w:pPr>
        <w:spacing w:line="360" w:lineRule="auto"/>
        <w:jc w:val="both"/>
        <w:rPr>
          <w:rFonts w:ascii="Verdana" w:hAnsi="Verdana"/>
        </w:rPr>
      </w:pPr>
      <w:r w:rsidRPr="00CA1A6F">
        <w:rPr>
          <w:rFonts w:ascii="Verdana" w:hAnsi="Verdana"/>
        </w:rPr>
        <w:t>TRT 1ª REGIÃO</w:t>
      </w:r>
    </w:p>
    <w:p w14:paraId="26908B37" w14:textId="77777777" w:rsidR="00CA1A6F" w:rsidRPr="00CA1A6F" w:rsidRDefault="00CA1A6F" w:rsidP="00CA1A6F">
      <w:pPr>
        <w:spacing w:line="360" w:lineRule="auto"/>
        <w:jc w:val="both"/>
        <w:rPr>
          <w:rFonts w:ascii="Verdana" w:hAnsi="Verdana"/>
        </w:rPr>
      </w:pPr>
      <w:r w:rsidRPr="00CA1A6F">
        <w:rPr>
          <w:rFonts w:ascii="Verdana" w:hAnsi="Verdana"/>
        </w:rPr>
        <w:t>CAEX - COORDENADORIA DE APOIO À EXECUÇÃO</w:t>
      </w:r>
    </w:p>
    <w:p w14:paraId="4222F896" w14:textId="6283D051" w:rsidR="00CA1A6F" w:rsidRPr="00CA1A6F" w:rsidRDefault="00CA1A6F" w:rsidP="00CA1A6F">
      <w:pPr>
        <w:spacing w:line="360" w:lineRule="auto"/>
        <w:jc w:val="both"/>
        <w:rPr>
          <w:rFonts w:ascii="Verdana" w:hAnsi="Verdana"/>
        </w:rPr>
      </w:pPr>
      <w:r w:rsidRPr="00CA1A6F">
        <w:rPr>
          <w:rFonts w:ascii="Verdana" w:hAnsi="Verdana"/>
        </w:rPr>
        <w:t>SELJUD – SEÇÃO DE GERENCIAMENTO DO LEILÃO JUDICIAL</w:t>
      </w:r>
    </w:p>
    <w:p w14:paraId="52A77ADE" w14:textId="77777777" w:rsidR="00CA1A6F" w:rsidRPr="00CA1A6F" w:rsidRDefault="00CA1A6F" w:rsidP="00CA1A6F">
      <w:pPr>
        <w:spacing w:line="360" w:lineRule="auto"/>
        <w:jc w:val="both"/>
        <w:rPr>
          <w:rFonts w:ascii="Verdana" w:hAnsi="Verdana"/>
        </w:rPr>
      </w:pPr>
      <w:r w:rsidRPr="00CA1A6F">
        <w:rPr>
          <w:rFonts w:ascii="Verdana" w:hAnsi="Verdana"/>
        </w:rPr>
        <w:t>EDITAL DE VENDA DIRETA CAEX Nº 70 extraído dos autos da Ação Trabalhista que GRAZIELE LOPES DA SILVA, CPF: 107.534.917-61 move em face de ORGANIZACAO BRASILEIRA DE CULTURA E EDUCACAO ORBRACE, CNPJ: 34.181.347/0001-08 , Processo nº  0101320-63.2019.5.01.0038, na forma abaixo, e publicado em cumprimento ao despachos de id 08cd1ef e 64e0094.</w:t>
      </w:r>
    </w:p>
    <w:p w14:paraId="640A9B66" w14:textId="3EED8066" w:rsidR="00CA1A6F" w:rsidRPr="00CA1A6F" w:rsidRDefault="00CA1A6F" w:rsidP="00CA1A6F">
      <w:pPr>
        <w:spacing w:line="360" w:lineRule="auto"/>
        <w:jc w:val="both"/>
        <w:rPr>
          <w:rFonts w:ascii="Verdana" w:hAnsi="Verdana"/>
        </w:rPr>
      </w:pPr>
      <w:r w:rsidRPr="00CA1A6F">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CA1A6F">
        <w:rPr>
          <w:rFonts w:ascii="Verdana" w:hAnsi="Verdana"/>
        </w:rPr>
        <w:t>ns</w:t>
      </w:r>
      <w:proofErr w:type="spellEnd"/>
      <w:r w:rsidRPr="00CA1A6F">
        <w:rPr>
          <w:rFonts w:ascii="Verdana" w:hAnsi="Verdana"/>
        </w:rPr>
        <w:t>) imóvel(</w:t>
      </w:r>
      <w:proofErr w:type="spellStart"/>
      <w:r w:rsidRPr="00CA1A6F">
        <w:rPr>
          <w:rFonts w:ascii="Verdana" w:hAnsi="Verdana"/>
        </w:rPr>
        <w:t>is</w:t>
      </w:r>
      <w:proofErr w:type="spellEnd"/>
      <w:r w:rsidRPr="00CA1A6F">
        <w:rPr>
          <w:rFonts w:ascii="Verdana" w:hAnsi="Verdana"/>
        </w:rPr>
        <w:t xml:space="preserve">) descrito(s) abaixo, penhorado(s) nestes Autos, terá início </w:t>
      </w:r>
      <w:proofErr w:type="spellStart"/>
      <w:r w:rsidRPr="00CA1A6F">
        <w:rPr>
          <w:rFonts w:ascii="Verdana" w:hAnsi="Verdana"/>
        </w:rPr>
        <w:t>início</w:t>
      </w:r>
      <w:proofErr w:type="spellEnd"/>
      <w:r w:rsidRPr="00CA1A6F">
        <w:rPr>
          <w:rFonts w:ascii="Verdana" w:hAnsi="Verdana"/>
        </w:rPr>
        <w:t xml:space="preserve"> a partir da publicação deste edital, prosseguindo-se ininterruptamente até o dia 09 de abril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2AA0088D" w14:textId="01665710" w:rsidR="00CA1A6F" w:rsidRPr="00CA1A6F" w:rsidRDefault="00CA1A6F" w:rsidP="00CA1A6F">
      <w:pPr>
        <w:spacing w:line="360" w:lineRule="auto"/>
        <w:jc w:val="both"/>
        <w:rPr>
          <w:rFonts w:ascii="Verdana" w:hAnsi="Verdana"/>
        </w:rPr>
      </w:pPr>
      <w:r w:rsidRPr="00CA1A6F">
        <w:rPr>
          <w:rFonts w:ascii="Verdana" w:hAnsi="Verdana"/>
        </w:rPr>
        <w:lastRenderedPageBreak/>
        <w:t>Dos Lotes</w:t>
      </w:r>
    </w:p>
    <w:p w14:paraId="15820C7A" w14:textId="77777777" w:rsidR="00CA1A6F" w:rsidRPr="00CA1A6F" w:rsidRDefault="00CA1A6F" w:rsidP="00CA1A6F">
      <w:pPr>
        <w:spacing w:line="360" w:lineRule="auto"/>
        <w:jc w:val="both"/>
        <w:rPr>
          <w:rFonts w:ascii="Verdana" w:hAnsi="Verdana"/>
        </w:rPr>
      </w:pPr>
      <w:r w:rsidRPr="00CA1A6F">
        <w:rPr>
          <w:rFonts w:ascii="Verdana" w:hAnsi="Verdana"/>
        </w:rPr>
        <w:t>Lote 7</w:t>
      </w:r>
    </w:p>
    <w:p w14:paraId="3925673B" w14:textId="77777777" w:rsidR="00CA1A6F" w:rsidRPr="00CA1A6F" w:rsidRDefault="00CA1A6F" w:rsidP="00CA1A6F">
      <w:pPr>
        <w:spacing w:line="360" w:lineRule="auto"/>
        <w:jc w:val="both"/>
        <w:rPr>
          <w:rFonts w:ascii="Verdana" w:hAnsi="Verdana"/>
        </w:rPr>
      </w:pPr>
      <w:r w:rsidRPr="00CA1A6F">
        <w:rPr>
          <w:rFonts w:ascii="Verdana" w:hAnsi="Verdana"/>
        </w:rPr>
        <w:t xml:space="preserve">Imóvel: Prédio nº 193, </w:t>
      </w:r>
      <w:proofErr w:type="spellStart"/>
      <w:r w:rsidRPr="00CA1A6F">
        <w:rPr>
          <w:rFonts w:ascii="Verdana" w:hAnsi="Verdana"/>
        </w:rPr>
        <w:t>Aptºs</w:t>
      </w:r>
      <w:proofErr w:type="spellEnd"/>
      <w:r w:rsidRPr="00CA1A6F">
        <w:rPr>
          <w:rFonts w:ascii="Verdana" w:hAnsi="Verdana"/>
        </w:rPr>
        <w:t xml:space="preserve"> 101, 102 e 103 e Prédio 193-fundos, </w:t>
      </w:r>
      <w:proofErr w:type="spellStart"/>
      <w:r w:rsidRPr="00CA1A6F">
        <w:rPr>
          <w:rFonts w:ascii="Verdana" w:hAnsi="Verdana"/>
        </w:rPr>
        <w:t>Aptºs</w:t>
      </w:r>
      <w:proofErr w:type="spellEnd"/>
      <w:r w:rsidRPr="00CA1A6F">
        <w:rPr>
          <w:rFonts w:ascii="Verdana" w:hAnsi="Verdana"/>
        </w:rPr>
        <w:t xml:space="preserve"> 101 e 102, situado à Rua </w:t>
      </w:r>
      <w:proofErr w:type="spellStart"/>
      <w:r w:rsidRPr="00CA1A6F">
        <w:rPr>
          <w:rFonts w:ascii="Verdana" w:hAnsi="Verdana"/>
        </w:rPr>
        <w:t>Ibitiúva</w:t>
      </w:r>
      <w:proofErr w:type="spellEnd"/>
      <w:r w:rsidRPr="00CA1A6F">
        <w:rPr>
          <w:rFonts w:ascii="Verdana" w:hAnsi="Verdana"/>
        </w:rPr>
        <w:t>, e respectivo terreno, designado por lote 02, do PA 30.211, Padre Miguel, na Freguesia de Campo Grande, Rio de Janeiro/RJ</w:t>
      </w:r>
    </w:p>
    <w:p w14:paraId="7FD54D85" w14:textId="7DDDA834" w:rsidR="00CA1A6F" w:rsidRPr="00CA1A6F" w:rsidRDefault="00CA1A6F" w:rsidP="00CA1A6F">
      <w:pPr>
        <w:spacing w:line="360" w:lineRule="auto"/>
        <w:jc w:val="both"/>
        <w:rPr>
          <w:rFonts w:ascii="Verdana" w:hAnsi="Verdana"/>
        </w:rPr>
      </w:pPr>
      <w:r w:rsidRPr="00CA1A6F">
        <w:rPr>
          <w:rFonts w:ascii="Verdana" w:hAnsi="Verdana"/>
        </w:rPr>
        <w:t>Matrícula nº: 93.888</w:t>
      </w:r>
    </w:p>
    <w:p w14:paraId="23143E35" w14:textId="42BBD4FA" w:rsidR="00CA1A6F" w:rsidRPr="00CA1A6F" w:rsidRDefault="00CA1A6F" w:rsidP="00CA1A6F">
      <w:pPr>
        <w:spacing w:line="360" w:lineRule="auto"/>
        <w:jc w:val="both"/>
        <w:rPr>
          <w:rFonts w:ascii="Verdana" w:hAnsi="Verdana"/>
        </w:rPr>
      </w:pPr>
      <w:r w:rsidRPr="00CA1A6F">
        <w:rPr>
          <w:rFonts w:ascii="Verdana" w:hAnsi="Verdana"/>
        </w:rPr>
        <w:t>A descrição do(s) bem(</w:t>
      </w:r>
      <w:proofErr w:type="spellStart"/>
      <w:r w:rsidRPr="00CA1A6F">
        <w:rPr>
          <w:rFonts w:ascii="Verdana" w:hAnsi="Verdana"/>
        </w:rPr>
        <w:t>ns</w:t>
      </w:r>
      <w:proofErr w:type="spellEnd"/>
      <w:r w:rsidRPr="00CA1A6F">
        <w:rPr>
          <w:rFonts w:ascii="Verdana" w:hAnsi="Verdana"/>
        </w:rPr>
        <w:t>) se encontra em conformidade com o auto de penhora e avaliação de Id. eda0a7f dos autos e certidão do Registro de Imóveis de id bb57929.</w:t>
      </w:r>
    </w:p>
    <w:p w14:paraId="74B53484" w14:textId="77777777" w:rsidR="00CA1A6F" w:rsidRDefault="00CA1A6F" w:rsidP="00CA1A6F">
      <w:pPr>
        <w:spacing w:line="360" w:lineRule="auto"/>
        <w:jc w:val="both"/>
        <w:rPr>
          <w:rFonts w:ascii="Verdana" w:hAnsi="Verdana"/>
        </w:rPr>
      </w:pPr>
      <w:r w:rsidRPr="00CA1A6F">
        <w:rPr>
          <w:rFonts w:ascii="Verdana" w:hAnsi="Verdana"/>
        </w:rPr>
        <w:t>Valor de Avaliação: R$ 2.600.000,00 (dois milhões e seiscentos mil reais).</w:t>
      </w:r>
    </w:p>
    <w:p w14:paraId="12A2A2E0" w14:textId="56361AF6" w:rsidR="00CA1A6F" w:rsidRPr="00CA1A6F" w:rsidRDefault="00CA1A6F" w:rsidP="00CA1A6F">
      <w:pPr>
        <w:spacing w:line="360" w:lineRule="auto"/>
        <w:jc w:val="both"/>
        <w:rPr>
          <w:rFonts w:ascii="Verdana" w:hAnsi="Verdana"/>
        </w:rPr>
      </w:pPr>
      <w:r w:rsidRPr="00CA1A6F">
        <w:rPr>
          <w:rFonts w:ascii="Verdana" w:hAnsi="Verdana"/>
        </w:rPr>
        <w:t>Valor Inicial da Venda Direta: R$ 1.040.000,00 (um milhão e quarenta mil reais), por 40% (quarenta por cento) da avaliação, acrescidos da comissão de 5% (cinco por cento), a ser paga ao leiloeiro ou corretor que intermediar a transação.</w:t>
      </w:r>
    </w:p>
    <w:p w14:paraId="6A98E047" w14:textId="4D9FC5EA" w:rsidR="00CA1A6F" w:rsidRPr="00CA1A6F" w:rsidRDefault="00CA1A6F" w:rsidP="00CA1A6F">
      <w:pPr>
        <w:spacing w:line="360" w:lineRule="auto"/>
        <w:jc w:val="both"/>
        <w:rPr>
          <w:rFonts w:ascii="Verdana" w:hAnsi="Verdana"/>
        </w:rPr>
      </w:pPr>
      <w:r w:rsidRPr="00CA1A6F">
        <w:rPr>
          <w:rFonts w:ascii="Verdana" w:hAnsi="Verdana"/>
        </w:rPr>
        <w:t>A avaliação do bem se encontra em conformidade com o auto de penhora e avaliação de id eda0a7f.</w:t>
      </w:r>
    </w:p>
    <w:p w14:paraId="05E0FDDB" w14:textId="77777777" w:rsidR="00CA1A6F" w:rsidRPr="00CA1A6F" w:rsidRDefault="00CA1A6F" w:rsidP="00CA1A6F">
      <w:pPr>
        <w:spacing w:line="360" w:lineRule="auto"/>
        <w:jc w:val="both"/>
        <w:rPr>
          <w:rFonts w:ascii="Verdana" w:hAnsi="Verdana"/>
        </w:rPr>
      </w:pPr>
      <w:r w:rsidRPr="00CA1A6F">
        <w:rPr>
          <w:rFonts w:ascii="Verdana" w:hAnsi="Verdana"/>
        </w:rPr>
        <w:t>Cientes os interessados sobre a existência de penhoras/averbações conforme certidão de RGI acostada aos autos id bb57929.</w:t>
      </w:r>
    </w:p>
    <w:p w14:paraId="6CE3EF5A" w14:textId="3CC25EA2" w:rsidR="00CA1A6F" w:rsidRPr="00CA1A6F" w:rsidRDefault="00CA1A6F" w:rsidP="00CA1A6F">
      <w:pPr>
        <w:spacing w:line="360" w:lineRule="auto"/>
        <w:jc w:val="both"/>
        <w:rPr>
          <w:rFonts w:ascii="Verdana" w:hAnsi="Verdana"/>
        </w:rPr>
      </w:pPr>
      <w:r w:rsidRPr="00CA1A6F">
        <w:rPr>
          <w:rFonts w:ascii="Verdana" w:hAnsi="Verdana"/>
        </w:rPr>
        <w:t>A listagem de leiloeiros e corretores credenciados no TRT 1ª Região pode ser acessada por meio do link: https://trt1.jus.br/web/guest/leiloeiros-e-corretores-cadastrados ou pelo site https://trt1.jus.br/ Serviços / Leilões Judiciais / Leiloeiros e corretores cadastrados.</w:t>
      </w:r>
    </w:p>
    <w:p w14:paraId="761F24A6" w14:textId="4C5E83B4" w:rsidR="00CA1A6F" w:rsidRPr="00CA1A6F" w:rsidRDefault="00CA1A6F" w:rsidP="00CA1A6F">
      <w:pPr>
        <w:spacing w:line="360" w:lineRule="auto"/>
        <w:jc w:val="both"/>
        <w:rPr>
          <w:rFonts w:ascii="Verdana" w:hAnsi="Verdana"/>
        </w:rPr>
      </w:pPr>
      <w:r w:rsidRPr="00CA1A6F">
        <w:rPr>
          <w:rFonts w:ascii="Verdana" w:hAnsi="Verdana"/>
        </w:rPr>
        <w:t>1ª Etapa – Dos Lances nos autos</w:t>
      </w:r>
    </w:p>
    <w:p w14:paraId="2D5E05AB" w14:textId="65016F91" w:rsidR="00CA1A6F" w:rsidRPr="00CA1A6F" w:rsidRDefault="00CA1A6F" w:rsidP="00CA1A6F">
      <w:pPr>
        <w:spacing w:line="360" w:lineRule="auto"/>
        <w:jc w:val="both"/>
        <w:rPr>
          <w:rFonts w:ascii="Verdana" w:hAnsi="Verdana"/>
        </w:rPr>
      </w:pPr>
      <w:r w:rsidRPr="00CA1A6F">
        <w:rPr>
          <w:rFonts w:ascii="Verdana" w:hAnsi="Verdana"/>
        </w:rPr>
        <w:t>Os lances não poderão ser inferiores ao valor inicial da Venda Direta.</w:t>
      </w:r>
    </w:p>
    <w:p w14:paraId="6DF2DB96" w14:textId="41AA5E1A" w:rsidR="00CA1A6F" w:rsidRPr="00CA1A6F" w:rsidRDefault="00CA1A6F" w:rsidP="00CA1A6F">
      <w:pPr>
        <w:spacing w:line="360" w:lineRule="auto"/>
        <w:jc w:val="both"/>
        <w:rPr>
          <w:rFonts w:ascii="Verdana" w:hAnsi="Verdana"/>
        </w:rPr>
      </w:pPr>
      <w:r w:rsidRPr="00CA1A6F">
        <w:rPr>
          <w:rFonts w:ascii="Verdana" w:hAnsi="Verdana"/>
        </w:rPr>
        <w:lastRenderedPageBreak/>
        <w:t>Conforme previsão constante do art. 2º-A do Ato Conjunto 07/2019, as propostas serão formalizadas nos autos do dia 08/04/2026 ao dia 09/04/2026, compreendidos no prazo supracitado, sendo certificado diariamente pela CAEX, no dia subsequente às propostas ofertadas, em relação a preço e prazo. A informação também será repassada por e-mail aos leiloeiros e corretores cadastrados para ciência.</w:t>
      </w:r>
    </w:p>
    <w:p w14:paraId="18DEEFFF" w14:textId="77777777" w:rsidR="00CA1A6F" w:rsidRPr="00CA1A6F" w:rsidRDefault="00CA1A6F" w:rsidP="00CA1A6F">
      <w:pPr>
        <w:spacing w:line="360" w:lineRule="auto"/>
        <w:jc w:val="both"/>
        <w:rPr>
          <w:rFonts w:ascii="Verdana" w:hAnsi="Verdana"/>
        </w:rPr>
      </w:pPr>
      <w:r w:rsidRPr="00CA1A6F">
        <w:rPr>
          <w:rFonts w:ascii="Verdana" w:hAnsi="Verdana"/>
        </w:rPr>
        <w:t xml:space="preserve">1.   Havendo proposta única nos autos, ao final do prazo será esta apreciada pelo Juiz Gestor da CAEX para homologação; </w:t>
      </w:r>
    </w:p>
    <w:p w14:paraId="3BA9CFB2" w14:textId="77777777" w:rsidR="00CA1A6F" w:rsidRPr="00CA1A6F" w:rsidRDefault="00CA1A6F" w:rsidP="00CA1A6F">
      <w:pPr>
        <w:spacing w:line="360" w:lineRule="auto"/>
        <w:jc w:val="both"/>
        <w:rPr>
          <w:rFonts w:ascii="Verdana" w:hAnsi="Verdana"/>
        </w:rPr>
      </w:pPr>
      <w:r w:rsidRPr="00CA1A6F">
        <w:rPr>
          <w:rFonts w:ascii="Verdana" w:hAnsi="Verdana"/>
        </w:rPr>
        <w:t>2.   Não havendo proposta nos autos, dar-se-á por encerrada a venda direta, com subscrição do auto negativo pelo juiz gestor;</w:t>
      </w:r>
    </w:p>
    <w:p w14:paraId="7C920686" w14:textId="29386103" w:rsidR="00CA1A6F" w:rsidRPr="00CA1A6F" w:rsidRDefault="00CA1A6F" w:rsidP="00CA1A6F">
      <w:pPr>
        <w:spacing w:line="360" w:lineRule="auto"/>
        <w:jc w:val="both"/>
        <w:rPr>
          <w:rFonts w:ascii="Verdana" w:hAnsi="Verdana"/>
        </w:rPr>
      </w:pPr>
      <w:r w:rsidRPr="00CA1A6F">
        <w:rPr>
          <w:rFonts w:ascii="Verdana" w:hAnsi="Verdana"/>
        </w:rPr>
        <w:t>3.   Em caso de apresentação de duas ou mais propostas nos autos, será dado prosseguimento à 2ª etapa, com disputa de lances ao vivo (online).</w:t>
      </w:r>
    </w:p>
    <w:p w14:paraId="76F1E1D4" w14:textId="1F7867AD" w:rsidR="00CA1A6F" w:rsidRPr="00CA1A6F" w:rsidRDefault="00CA1A6F" w:rsidP="00CA1A6F">
      <w:pPr>
        <w:spacing w:line="360" w:lineRule="auto"/>
        <w:jc w:val="both"/>
        <w:rPr>
          <w:rFonts w:ascii="Verdana" w:hAnsi="Verdana"/>
        </w:rPr>
      </w:pPr>
      <w:r w:rsidRPr="00CA1A6F">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38716F69" w14:textId="77777777" w:rsidR="00CA1A6F" w:rsidRPr="00CA1A6F" w:rsidRDefault="00CA1A6F" w:rsidP="00CA1A6F">
      <w:pPr>
        <w:spacing w:line="360" w:lineRule="auto"/>
        <w:jc w:val="both"/>
        <w:rPr>
          <w:rFonts w:ascii="Verdana" w:hAnsi="Verdana"/>
        </w:rPr>
      </w:pPr>
      <w:r w:rsidRPr="00CA1A6F">
        <w:rPr>
          <w:rFonts w:ascii="Verdana" w:hAnsi="Verdana"/>
        </w:rPr>
        <w:t>2ª Etapa – Dos Lances Online</w:t>
      </w:r>
    </w:p>
    <w:p w14:paraId="72CBF079"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675E3F3" w14:textId="5CCF10A0" w:rsidR="00CA1A6F" w:rsidRPr="00CA1A6F" w:rsidRDefault="00CA1A6F" w:rsidP="00CA1A6F">
      <w:pPr>
        <w:spacing w:line="360" w:lineRule="auto"/>
        <w:jc w:val="both"/>
        <w:rPr>
          <w:rFonts w:ascii="Verdana" w:hAnsi="Verdana"/>
        </w:rPr>
      </w:pPr>
      <w:r w:rsidRPr="00CA1A6F">
        <w:rPr>
          <w:rFonts w:ascii="Verdana" w:hAnsi="Verdana"/>
        </w:rPr>
        <w:t xml:space="preserve">No dia 14/04/2026 (terça-feira) , será realizada via plataforma Zoom, por meio do link https://trt1-jus-br.zoom.us/j/84304300438, sessão para licitação entre os interessados que tenham realizado proposta válida e declaração do vencedor. Esta etapa final da disputa iniciará às 13h45  para ingresso dos leiloeiros e corretores no ambiente virtual, começando o pregão individualizado dos lotes a partir das 14h00, apenas podendo ofertar lances aqueles que tenham realizado proposta </w:t>
      </w:r>
      <w:r w:rsidRPr="00CA1A6F">
        <w:rPr>
          <w:rFonts w:ascii="Verdana" w:hAnsi="Verdana"/>
        </w:rPr>
        <w:lastRenderedPageBreak/>
        <w:t>válida durante a primeira etapa. No entanto, o acesso ao ambiente virtual para acompanhamento da disputa, será franqueado aos demais interessados, pelo caráter público da alienação.</w:t>
      </w:r>
    </w:p>
    <w:p w14:paraId="146BDD1E" w14:textId="3214DB82" w:rsidR="00CA1A6F" w:rsidRPr="00CA1A6F" w:rsidRDefault="00CA1A6F" w:rsidP="00CA1A6F">
      <w:pPr>
        <w:spacing w:line="360" w:lineRule="auto"/>
        <w:jc w:val="both"/>
        <w:rPr>
          <w:rFonts w:ascii="Verdana" w:hAnsi="Verdana"/>
        </w:rPr>
      </w:pPr>
      <w:r w:rsidRPr="00CA1A6F">
        <w:rPr>
          <w:rFonts w:ascii="Verdana" w:hAnsi="Verdana"/>
        </w:rPr>
        <w:t xml:space="preserve">Os lotes serão apregoados na ordem discriminada neste edital, sendo iniciado pelo maior lance já certificado nos autos. </w:t>
      </w:r>
    </w:p>
    <w:p w14:paraId="090E795B" w14:textId="77777777" w:rsidR="00CA1A6F" w:rsidRPr="00CA1A6F" w:rsidRDefault="00CA1A6F" w:rsidP="00CA1A6F">
      <w:pPr>
        <w:spacing w:line="360" w:lineRule="auto"/>
        <w:jc w:val="both"/>
        <w:rPr>
          <w:rFonts w:ascii="Verdana" w:hAnsi="Verdana"/>
        </w:rPr>
      </w:pPr>
      <w:r w:rsidRPr="00CA1A6F">
        <w:rPr>
          <w:rFonts w:ascii="Verdana" w:hAnsi="Verdana"/>
        </w:rPr>
        <w:t>Não havendo mais lances entre os participantes, na forma do art. 895, §§ 7º e 8º do CPC, c/c o art. 2º-A, §1º do Ato Conjunto 7/2019 deste Tribunal, será declarada vencedora a seguinte proposta:</w:t>
      </w:r>
    </w:p>
    <w:p w14:paraId="0B52470B" w14:textId="77777777" w:rsidR="00CA1A6F" w:rsidRPr="00CA1A6F" w:rsidRDefault="00CA1A6F" w:rsidP="00CA1A6F">
      <w:pPr>
        <w:spacing w:line="360" w:lineRule="auto"/>
        <w:jc w:val="both"/>
        <w:rPr>
          <w:rFonts w:ascii="Verdana" w:hAnsi="Verdana"/>
        </w:rPr>
      </w:pPr>
      <w:r w:rsidRPr="00CA1A6F">
        <w:rPr>
          <w:rFonts w:ascii="Verdana" w:hAnsi="Verdana"/>
        </w:rPr>
        <w:t>a) a de maior valor à vista, respeitado o preço mínimo estabelecido em edital, com preferência para a que tiver sido apresentada primeiro, em caso de empate;</w:t>
      </w:r>
    </w:p>
    <w:p w14:paraId="6E7C2033" w14:textId="77777777" w:rsidR="00CA1A6F" w:rsidRPr="00CA1A6F" w:rsidRDefault="00CA1A6F" w:rsidP="00CA1A6F">
      <w:pPr>
        <w:spacing w:line="360" w:lineRule="auto"/>
        <w:jc w:val="both"/>
        <w:rPr>
          <w:rFonts w:ascii="Verdana" w:hAnsi="Verdana"/>
        </w:rPr>
      </w:pPr>
      <w:r w:rsidRPr="00CA1A6F">
        <w:rPr>
          <w:rFonts w:ascii="Verdana" w:hAnsi="Verdana"/>
        </w:rPr>
        <w:t>b) a de maior valor parcelado, respeitado o preço mínimo estabelecido em edital;</w:t>
      </w:r>
    </w:p>
    <w:p w14:paraId="2AEC2F01" w14:textId="77777777" w:rsidR="00CA1A6F" w:rsidRPr="00CA1A6F" w:rsidRDefault="00CA1A6F" w:rsidP="00CA1A6F">
      <w:pPr>
        <w:spacing w:line="360" w:lineRule="auto"/>
        <w:jc w:val="both"/>
        <w:rPr>
          <w:rFonts w:ascii="Verdana" w:hAnsi="Verdana"/>
        </w:rPr>
      </w:pPr>
      <w:r w:rsidRPr="00CA1A6F">
        <w:rPr>
          <w:rFonts w:ascii="Verdana" w:hAnsi="Verdana"/>
        </w:rPr>
        <w:t>c) em caso de empate entre propostas parceladas de mesmo valor, prevalecerá a que contemplar o menor parcelamento e, persistindo o empate, prevalecerá aquela que tiver sido apresentada primeiro.</w:t>
      </w:r>
    </w:p>
    <w:p w14:paraId="41D3F12F"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E713A57" w14:textId="650FA53C" w:rsidR="00CA1A6F" w:rsidRPr="00CA1A6F" w:rsidRDefault="00CA1A6F" w:rsidP="00CA1A6F">
      <w:pPr>
        <w:spacing w:line="360" w:lineRule="auto"/>
        <w:jc w:val="both"/>
        <w:rPr>
          <w:rFonts w:ascii="Verdana" w:hAnsi="Verdana"/>
        </w:rPr>
      </w:pPr>
      <w:r w:rsidRPr="00CA1A6F">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5176D67F" w14:textId="513A9AB7" w:rsidR="00CA1A6F" w:rsidRPr="00CA1A6F" w:rsidRDefault="00CA1A6F" w:rsidP="00CA1A6F">
      <w:pPr>
        <w:spacing w:line="360" w:lineRule="auto"/>
        <w:jc w:val="both"/>
        <w:rPr>
          <w:rFonts w:ascii="Verdana" w:hAnsi="Verdana"/>
        </w:rPr>
      </w:pPr>
      <w:r w:rsidRPr="00CA1A6F">
        <w:rPr>
          <w:rFonts w:ascii="Verdana" w:hAnsi="Verdana"/>
        </w:rPr>
        <w:lastRenderedPageBreak/>
        <w:t>Da Homologação</w:t>
      </w:r>
    </w:p>
    <w:p w14:paraId="570FAE83" w14:textId="77777777" w:rsidR="00CA1A6F" w:rsidRPr="00CA1A6F" w:rsidRDefault="00CA1A6F" w:rsidP="00CA1A6F">
      <w:pPr>
        <w:spacing w:line="360" w:lineRule="auto"/>
        <w:jc w:val="both"/>
        <w:rPr>
          <w:rFonts w:ascii="Verdana" w:hAnsi="Verdana"/>
        </w:rPr>
      </w:pPr>
      <w:r w:rsidRPr="00CA1A6F">
        <w:rPr>
          <w:rFonts w:ascii="Verdana" w:hAnsi="Verdana"/>
        </w:rPr>
        <w:t>Homologação da Venda Direta: Em caso de proposta vencedora com pagamento à vista, a título de sinal e como garantia, deverá o vencedor efetuar o pagamento de uma primeira parcela de, no mínimo, 20% (vinte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0101320-63.2019.5.01.0038.</w:t>
      </w:r>
    </w:p>
    <w:p w14:paraId="0FA6B268" w14:textId="77777777" w:rsidR="00CA1A6F" w:rsidRPr="00CA1A6F" w:rsidRDefault="00CA1A6F" w:rsidP="00CA1A6F">
      <w:pPr>
        <w:spacing w:line="360" w:lineRule="auto"/>
        <w:jc w:val="both"/>
        <w:rPr>
          <w:rFonts w:ascii="Verdana" w:hAnsi="Verdana"/>
        </w:rPr>
      </w:pPr>
      <w:r w:rsidRPr="00CA1A6F">
        <w:rPr>
          <w:rFonts w:ascii="Verdana" w:hAnsi="Verdana"/>
        </w:rPr>
        <w:t xml:space="preserve">O valor restante deverá ser pago em 24 (vinte e quatro) horas após a declaração de proposta vencedora da </w:t>
      </w:r>
      <w:proofErr w:type="spellStart"/>
      <w:r w:rsidRPr="00CA1A6F">
        <w:rPr>
          <w:rFonts w:ascii="Verdana" w:hAnsi="Verdana"/>
        </w:rPr>
        <w:t>da</w:t>
      </w:r>
      <w:proofErr w:type="spellEnd"/>
      <w:r w:rsidRPr="00CA1A6F">
        <w:rPr>
          <w:rFonts w:ascii="Verdana" w:hAnsi="Verdana"/>
        </w:rPr>
        <w:t xml:space="preserve"> venda direta, também mediante guia ou boleto bancário, no Banco do Brasil, agência nº 2234, vinculado aos autos do processo piloto nº 0101320-63.2019.5.01.0038.</w:t>
      </w:r>
    </w:p>
    <w:p w14:paraId="0916F8F5"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6F96B562" w14:textId="7454AF9D" w:rsidR="00CA1A6F" w:rsidRPr="00CA1A6F" w:rsidRDefault="00CA1A6F" w:rsidP="00CA1A6F">
      <w:pPr>
        <w:spacing w:line="360" w:lineRule="auto"/>
        <w:jc w:val="both"/>
        <w:rPr>
          <w:rFonts w:ascii="Verdana" w:hAnsi="Verdana"/>
        </w:rPr>
      </w:pPr>
      <w:r w:rsidRPr="00CA1A6F">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78F0659F" w14:textId="3FD49781" w:rsidR="00CA1A6F" w:rsidRPr="00CA1A6F" w:rsidRDefault="00CA1A6F" w:rsidP="00CA1A6F">
      <w:pPr>
        <w:spacing w:line="360" w:lineRule="auto"/>
        <w:jc w:val="both"/>
        <w:rPr>
          <w:rFonts w:ascii="Verdana" w:hAnsi="Verdana"/>
        </w:rPr>
      </w:pPr>
      <w:r w:rsidRPr="00CA1A6F">
        <w:rPr>
          <w:rFonts w:ascii="Verdana" w:hAnsi="Verdana"/>
        </w:rPr>
        <w:t>As propostas válidas apresentadas nos autos ou enviadas por e-mail, e as  ofertadas no leilão virtual são irretratáveis.</w:t>
      </w:r>
    </w:p>
    <w:p w14:paraId="38297595" w14:textId="648F43FD" w:rsidR="00CA1A6F" w:rsidRPr="00CA1A6F" w:rsidRDefault="00CA1A6F" w:rsidP="00CA1A6F">
      <w:pPr>
        <w:spacing w:line="360" w:lineRule="auto"/>
        <w:jc w:val="both"/>
        <w:rPr>
          <w:rFonts w:ascii="Verdana" w:hAnsi="Verdana"/>
        </w:rPr>
      </w:pPr>
      <w:r w:rsidRPr="00CA1A6F">
        <w:rPr>
          <w:rFonts w:ascii="Verdana" w:hAnsi="Verdana"/>
        </w:rPr>
        <w:t xml:space="preserve">Aquele que desistir da compra, ou não efetuar o depósito do saldo remanescente, perderá o sinal dado em garantia em favor da execução e também a comissão paga ao leiloeiro. Na hipótese de não efetivação do pagamento pelo vencedor, a arrematação será outorgada ao </w:t>
      </w:r>
      <w:r w:rsidRPr="00CA1A6F">
        <w:rPr>
          <w:rFonts w:ascii="Verdana" w:hAnsi="Verdana"/>
        </w:rPr>
        <w:lastRenderedPageBreak/>
        <w:t>segundo colocado, e assim sucessivamente (sem prejuízo de aplicação de penalidade ao licitante que não honrar o lance ofertado).</w:t>
      </w:r>
    </w:p>
    <w:p w14:paraId="2ACC7D5A" w14:textId="45633B93" w:rsidR="00CA1A6F" w:rsidRPr="00CA1A6F" w:rsidRDefault="00CA1A6F" w:rsidP="00CA1A6F">
      <w:pPr>
        <w:spacing w:line="360" w:lineRule="auto"/>
        <w:jc w:val="both"/>
        <w:rPr>
          <w:rFonts w:ascii="Verdana" w:hAnsi="Verdana"/>
        </w:rPr>
      </w:pPr>
      <w:r w:rsidRPr="00CA1A6F">
        <w:rPr>
          <w:rFonts w:ascii="Verdana" w:hAnsi="Verdana"/>
        </w:rPr>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2DA4D21D" w14:textId="63649035" w:rsidR="00CA1A6F" w:rsidRPr="00CA1A6F" w:rsidRDefault="00CA1A6F" w:rsidP="00CA1A6F">
      <w:pPr>
        <w:spacing w:line="360" w:lineRule="auto"/>
        <w:jc w:val="both"/>
        <w:rPr>
          <w:rFonts w:ascii="Verdana" w:hAnsi="Verdana"/>
        </w:rPr>
      </w:pPr>
      <w:r w:rsidRPr="00CA1A6F">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2EBE1422" w14:textId="63EEB888" w:rsidR="00CA1A6F" w:rsidRPr="00CA1A6F" w:rsidRDefault="00CA1A6F" w:rsidP="00CA1A6F">
      <w:pPr>
        <w:spacing w:line="360" w:lineRule="auto"/>
        <w:jc w:val="both"/>
        <w:rPr>
          <w:rFonts w:ascii="Verdana" w:hAnsi="Verdana"/>
        </w:rPr>
      </w:pPr>
      <w:r w:rsidRPr="00CA1A6F">
        <w:rPr>
          <w:rFonts w:ascii="Verdana" w:hAnsi="Verdana"/>
        </w:rPr>
        <w:t>A comissão deverá ser depositada em favor do processo e sua liberação se dará ao mesmo tempo que os recursos obtidos na venda forem liberados aos credores.</w:t>
      </w:r>
    </w:p>
    <w:p w14:paraId="4D1722B5" w14:textId="77777777" w:rsidR="00CA1A6F" w:rsidRPr="00CA1A6F" w:rsidRDefault="00CA1A6F" w:rsidP="00CA1A6F">
      <w:pPr>
        <w:spacing w:line="360" w:lineRule="auto"/>
        <w:jc w:val="both"/>
        <w:rPr>
          <w:rFonts w:ascii="Verdana" w:hAnsi="Verdana"/>
        </w:rPr>
      </w:pPr>
      <w:r w:rsidRPr="00CA1A6F">
        <w:rPr>
          <w:rFonts w:ascii="Verdana" w:hAnsi="Verdana"/>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w:t>
      </w:r>
      <w:r w:rsidRPr="00CA1A6F">
        <w:rPr>
          <w:rFonts w:ascii="Verdana" w:hAnsi="Verdana"/>
        </w:rPr>
        <w:lastRenderedPageBreak/>
        <w:t>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0B9B691A" w14:textId="77777777" w:rsidR="00CA1A6F" w:rsidRPr="00CA1A6F" w:rsidRDefault="00CA1A6F" w:rsidP="00CA1A6F">
      <w:pPr>
        <w:spacing w:line="360" w:lineRule="auto"/>
        <w:jc w:val="both"/>
        <w:rPr>
          <w:rFonts w:ascii="Verdana" w:hAnsi="Verdana"/>
        </w:rPr>
      </w:pPr>
      <w:r w:rsidRPr="00CA1A6F">
        <w:rPr>
          <w:rFonts w:ascii="Verdana" w:hAnsi="Verdana"/>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641BBAC6" w14:textId="77777777" w:rsidR="00CA1A6F" w:rsidRPr="00CA1A6F" w:rsidRDefault="00CA1A6F" w:rsidP="00CA1A6F">
      <w:pPr>
        <w:spacing w:line="360" w:lineRule="auto"/>
        <w:jc w:val="both"/>
        <w:rPr>
          <w:rFonts w:ascii="Verdana" w:hAnsi="Verdana"/>
        </w:rPr>
      </w:pPr>
      <w:r w:rsidRPr="00CA1A6F">
        <w:rPr>
          <w:rFonts w:ascii="Verdana" w:hAnsi="Verdana"/>
        </w:rPr>
        <w:t xml:space="preserve">Em caso de dúvidas, poderão os interessados contactar a </w:t>
      </w:r>
      <w:proofErr w:type="spellStart"/>
      <w:r w:rsidRPr="00CA1A6F">
        <w:rPr>
          <w:rFonts w:ascii="Verdana" w:hAnsi="Verdana"/>
        </w:rPr>
        <w:t>Caex</w:t>
      </w:r>
      <w:proofErr w:type="spellEnd"/>
      <w:r w:rsidRPr="00CA1A6F">
        <w:rPr>
          <w:rFonts w:ascii="Verdana" w:hAnsi="Verdana"/>
        </w:rPr>
        <w:t xml:space="preserve"> - Coordenadoria de Apoio à Execução, por meio do telefone 2380-6875 ou e-mail: leilaounificado@trt1.jus.br</w:t>
      </w:r>
    </w:p>
    <w:p w14:paraId="16D91DD7" w14:textId="77777777" w:rsidR="00CA1A6F" w:rsidRPr="00CA1A6F" w:rsidRDefault="00CA1A6F" w:rsidP="00CA1A6F">
      <w:pPr>
        <w:spacing w:line="360" w:lineRule="auto"/>
        <w:jc w:val="right"/>
        <w:rPr>
          <w:rFonts w:ascii="Verdana" w:hAnsi="Verdana"/>
        </w:rPr>
      </w:pPr>
      <w:r w:rsidRPr="00CA1A6F">
        <w:rPr>
          <w:rFonts w:ascii="Verdana" w:hAnsi="Verdana"/>
        </w:rPr>
        <w:t>RIO DE JANEIRO/RJ, 09 de fevereiro de 2026.</w:t>
      </w:r>
    </w:p>
    <w:p w14:paraId="225A87C4" w14:textId="77777777" w:rsidR="00CA1A6F" w:rsidRDefault="00CA1A6F" w:rsidP="00CA1A6F">
      <w:pPr>
        <w:spacing w:line="360" w:lineRule="auto"/>
        <w:jc w:val="both"/>
        <w:rPr>
          <w:rFonts w:ascii="Verdana" w:hAnsi="Verdana"/>
        </w:rPr>
      </w:pPr>
    </w:p>
    <w:p w14:paraId="3BAF2181" w14:textId="77777777" w:rsidR="00CA1A6F" w:rsidRDefault="00CA1A6F" w:rsidP="00CA1A6F">
      <w:pPr>
        <w:spacing w:line="360" w:lineRule="auto"/>
        <w:jc w:val="both"/>
        <w:rPr>
          <w:rFonts w:ascii="Verdana" w:hAnsi="Verdana"/>
        </w:rPr>
      </w:pPr>
    </w:p>
    <w:p w14:paraId="02C9D2BB" w14:textId="77777777" w:rsidR="00CA1A6F" w:rsidRPr="00CA1A6F" w:rsidRDefault="00CA1A6F" w:rsidP="00CA1A6F">
      <w:pPr>
        <w:spacing w:line="360" w:lineRule="auto"/>
        <w:jc w:val="both"/>
        <w:rPr>
          <w:rFonts w:ascii="Verdana" w:hAnsi="Verdana"/>
        </w:rPr>
      </w:pPr>
    </w:p>
    <w:p w14:paraId="061728B2" w14:textId="77777777" w:rsidR="00CA1A6F" w:rsidRPr="00CA1A6F" w:rsidRDefault="00CA1A6F" w:rsidP="00CA1A6F">
      <w:pPr>
        <w:spacing w:line="360" w:lineRule="auto"/>
        <w:jc w:val="both"/>
        <w:rPr>
          <w:rFonts w:ascii="Verdana" w:hAnsi="Verdana"/>
        </w:rPr>
      </w:pPr>
      <w:r w:rsidRPr="00CA1A6F">
        <w:rPr>
          <w:rFonts w:ascii="Verdana" w:hAnsi="Verdana"/>
        </w:rPr>
        <w:t>LETICIA CRUZ</w:t>
      </w:r>
    </w:p>
    <w:p w14:paraId="10B366EA" w14:textId="4180FADF" w:rsidR="00890A30" w:rsidRPr="00CA1A6F" w:rsidRDefault="00CA1A6F" w:rsidP="00CA1A6F">
      <w:pPr>
        <w:spacing w:line="360" w:lineRule="auto"/>
        <w:jc w:val="both"/>
        <w:rPr>
          <w:rFonts w:ascii="Verdana" w:hAnsi="Verdana"/>
        </w:rPr>
      </w:pPr>
      <w:r w:rsidRPr="00CA1A6F">
        <w:rPr>
          <w:rFonts w:ascii="Verdana" w:hAnsi="Verdana"/>
        </w:rPr>
        <w:t>Assessor</w:t>
      </w:r>
    </w:p>
    <w:sectPr w:rsidR="00890A30" w:rsidRPr="00CA1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6F"/>
    <w:rsid w:val="00190845"/>
    <w:rsid w:val="005631EB"/>
    <w:rsid w:val="006538C2"/>
    <w:rsid w:val="008632FB"/>
    <w:rsid w:val="00890A30"/>
    <w:rsid w:val="008941F2"/>
    <w:rsid w:val="00897671"/>
    <w:rsid w:val="00934E0E"/>
    <w:rsid w:val="009526CE"/>
    <w:rsid w:val="00A959C1"/>
    <w:rsid w:val="00C4399C"/>
    <w:rsid w:val="00C45A2A"/>
    <w:rsid w:val="00CA1A6F"/>
    <w:rsid w:val="00FB3F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FB49"/>
  <w15:chartTrackingRefBased/>
  <w15:docId w15:val="{7A8B12F0-F571-4B5F-BBDB-A721253E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A1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A1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A1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A1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A1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A1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A1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A1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A1A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1A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A1A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A1A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A1A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A1A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A1A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A1A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A1A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A1A6F"/>
    <w:rPr>
      <w:rFonts w:eastAsiaTheme="majorEastAsia" w:cstheme="majorBidi"/>
      <w:color w:val="272727" w:themeColor="text1" w:themeTint="D8"/>
    </w:rPr>
  </w:style>
  <w:style w:type="paragraph" w:styleId="Ttulo">
    <w:name w:val="Title"/>
    <w:basedOn w:val="Normal"/>
    <w:next w:val="Normal"/>
    <w:link w:val="TtuloChar"/>
    <w:uiPriority w:val="10"/>
    <w:qFormat/>
    <w:rsid w:val="00CA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A1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A1A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A1A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A1A6F"/>
    <w:pPr>
      <w:spacing w:before="160"/>
      <w:jc w:val="center"/>
    </w:pPr>
    <w:rPr>
      <w:i/>
      <w:iCs/>
      <w:color w:val="404040" w:themeColor="text1" w:themeTint="BF"/>
    </w:rPr>
  </w:style>
  <w:style w:type="character" w:customStyle="1" w:styleId="CitaoChar">
    <w:name w:val="Citação Char"/>
    <w:basedOn w:val="Fontepargpadro"/>
    <w:link w:val="Citao"/>
    <w:uiPriority w:val="29"/>
    <w:rsid w:val="00CA1A6F"/>
    <w:rPr>
      <w:i/>
      <w:iCs/>
      <w:color w:val="404040" w:themeColor="text1" w:themeTint="BF"/>
    </w:rPr>
  </w:style>
  <w:style w:type="paragraph" w:styleId="PargrafodaLista">
    <w:name w:val="List Paragraph"/>
    <w:basedOn w:val="Normal"/>
    <w:uiPriority w:val="34"/>
    <w:qFormat/>
    <w:rsid w:val="00CA1A6F"/>
    <w:pPr>
      <w:ind w:left="720"/>
      <w:contextualSpacing/>
    </w:pPr>
  </w:style>
  <w:style w:type="character" w:styleId="nfaseIntensa">
    <w:name w:val="Intense Emphasis"/>
    <w:basedOn w:val="Fontepargpadro"/>
    <w:uiPriority w:val="21"/>
    <w:qFormat/>
    <w:rsid w:val="00CA1A6F"/>
    <w:rPr>
      <w:i/>
      <w:iCs/>
      <w:color w:val="0F4761" w:themeColor="accent1" w:themeShade="BF"/>
    </w:rPr>
  </w:style>
  <w:style w:type="paragraph" w:styleId="CitaoIntensa">
    <w:name w:val="Intense Quote"/>
    <w:basedOn w:val="Normal"/>
    <w:next w:val="Normal"/>
    <w:link w:val="CitaoIntensaChar"/>
    <w:uiPriority w:val="30"/>
    <w:qFormat/>
    <w:rsid w:val="00CA1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A1A6F"/>
    <w:rPr>
      <w:i/>
      <w:iCs/>
      <w:color w:val="0F4761" w:themeColor="accent1" w:themeShade="BF"/>
    </w:rPr>
  </w:style>
  <w:style w:type="character" w:styleId="RefernciaIntensa">
    <w:name w:val="Intense Reference"/>
    <w:basedOn w:val="Fontepargpadro"/>
    <w:uiPriority w:val="32"/>
    <w:qFormat/>
    <w:rsid w:val="00CA1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1669</Words>
  <Characters>9015</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2026-02-13T19:05:00Z</cp:lastPrinted>
  <dcterms:created xsi:type="dcterms:W3CDTF">2026-02-13T19:07:00Z</dcterms:created>
  <dcterms:modified xsi:type="dcterms:W3CDTF">2026-02-13T19:07:00Z</dcterms:modified>
</cp:coreProperties>
</file>