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F184" w14:textId="7910D518" w:rsidR="00C535F8" w:rsidRDefault="00C535F8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                               </w:t>
      </w:r>
      <w:r w:rsidRPr="00C535F8">
        <w:rPr>
          <w:rFonts w:ascii="Verdana" w:hAnsi="Verdana"/>
        </w:rPr>
        <w:t>1ª Vara Cível De Macaé - RJ</w:t>
      </w:r>
    </w:p>
    <w:p w14:paraId="1D3D2F7C" w14:textId="77777777" w:rsidR="00C535F8" w:rsidRDefault="00C535F8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</w:p>
    <w:p w14:paraId="4DA2C190" w14:textId="77777777" w:rsidR="00C535F8" w:rsidRDefault="00C535F8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</w:p>
    <w:p w14:paraId="5B9AD065" w14:textId="4F5366FC" w:rsidR="008B5371" w:rsidRPr="00C535F8" w:rsidRDefault="00E338B8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r w:rsidRPr="00C535F8">
        <w:rPr>
          <w:rFonts w:ascii="Verdana" w:hAnsi="Verdana" w:cs="Arial"/>
        </w:rPr>
        <w:t xml:space="preserve">Edital de 1° e 2° leilão de bem imóvel e para intimação de </w:t>
      </w:r>
      <w:r w:rsidR="001B5C62" w:rsidRPr="00C535F8">
        <w:rPr>
          <w:rFonts w:ascii="Verdana" w:hAnsi="Verdana" w:cs="Arial"/>
        </w:rPr>
        <w:t xml:space="preserve">Carlos Eduardo De Carvalho Martins, Luiz Carlos Da Silva Nascimento, </w:t>
      </w:r>
      <w:proofErr w:type="spellStart"/>
      <w:r w:rsidR="001B5C62" w:rsidRPr="00C535F8">
        <w:rPr>
          <w:rFonts w:ascii="Verdana" w:hAnsi="Verdana" w:cs="Arial"/>
        </w:rPr>
        <w:t>Denisia</w:t>
      </w:r>
      <w:proofErr w:type="spellEnd"/>
      <w:r w:rsidR="001B5C62" w:rsidRPr="00C535F8">
        <w:rPr>
          <w:rFonts w:ascii="Verdana" w:hAnsi="Verdana" w:cs="Arial"/>
        </w:rPr>
        <w:t xml:space="preserve"> Machado De Abreu, Elias Bernardo Pereira, Neuza Da Silva Pereira</w:t>
      </w:r>
      <w:r w:rsidRPr="00C535F8">
        <w:rPr>
          <w:rFonts w:ascii="Verdana" w:hAnsi="Verdana" w:cs="Arial"/>
        </w:rPr>
        <w:t xml:space="preserve">, expedido nos autos da ação </w:t>
      </w:r>
      <w:r w:rsidR="00585DFA" w:rsidRPr="00C535F8">
        <w:rPr>
          <w:rFonts w:ascii="Verdana" w:hAnsi="Verdana" w:cs="Arial"/>
        </w:rPr>
        <w:t>de Execução de Título Extrajudicial</w:t>
      </w:r>
      <w:r w:rsidRPr="00C535F8">
        <w:rPr>
          <w:rFonts w:ascii="Verdana" w:hAnsi="Verdana" w:cs="Arial"/>
        </w:rPr>
        <w:t xml:space="preserve">, que lhe requer </w:t>
      </w:r>
      <w:r w:rsidR="001B5C62" w:rsidRPr="00C535F8">
        <w:rPr>
          <w:rFonts w:ascii="Verdana" w:hAnsi="Verdana" w:cs="Arial"/>
        </w:rPr>
        <w:t>MANOEL EVANGELISTA DE MORAES</w:t>
      </w:r>
      <w:r w:rsidRPr="00C535F8">
        <w:rPr>
          <w:rFonts w:ascii="Verdana" w:hAnsi="Verdana" w:cs="Arial"/>
        </w:rPr>
        <w:t>.</w:t>
      </w:r>
      <w:r w:rsidR="00C57568" w:rsidRPr="00C535F8">
        <w:rPr>
          <w:rFonts w:ascii="Verdana" w:hAnsi="Verdana" w:cs="Arial"/>
        </w:rPr>
        <w:t xml:space="preserve"> Processo n</w:t>
      </w:r>
      <w:r w:rsidR="0033459E" w:rsidRPr="00C535F8">
        <w:rPr>
          <w:rFonts w:ascii="Verdana" w:hAnsi="Verdana" w:cs="Arial"/>
        </w:rPr>
        <w:t>°</w:t>
      </w:r>
      <w:r w:rsidR="00C57568" w:rsidRPr="00C535F8">
        <w:rPr>
          <w:rFonts w:ascii="Verdana" w:hAnsi="Verdana" w:cs="Arial"/>
        </w:rPr>
        <w:t xml:space="preserve"> </w:t>
      </w:r>
      <w:r w:rsidR="00D37B65" w:rsidRPr="00C535F8">
        <w:rPr>
          <w:rFonts w:ascii="Verdana" w:hAnsi="Verdana" w:cs="Arial"/>
        </w:rPr>
        <w:t>0004185-12.2011.8.19.0028</w:t>
      </w:r>
    </w:p>
    <w:p w14:paraId="39B50D53" w14:textId="77777777" w:rsidR="00770E66" w:rsidRPr="00C535F8" w:rsidRDefault="00770E66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</w:p>
    <w:p w14:paraId="5D3999B7" w14:textId="218B3CE9" w:rsidR="00C57568" w:rsidRPr="00C535F8" w:rsidRDefault="00770E66" w:rsidP="00C535F8">
      <w:pPr>
        <w:spacing w:line="360" w:lineRule="auto"/>
        <w:ind w:left="1134" w:right="991"/>
        <w:rPr>
          <w:rFonts w:ascii="Verdana" w:hAnsi="Verdana"/>
          <w:sz w:val="24"/>
          <w:szCs w:val="24"/>
        </w:rPr>
      </w:pPr>
      <w:r w:rsidRPr="00C535F8">
        <w:rPr>
          <w:rFonts w:ascii="Verdana" w:hAnsi="Verdana" w:cs="Arial"/>
          <w:sz w:val="24"/>
          <w:szCs w:val="24"/>
        </w:rPr>
        <w:t xml:space="preserve">O </w:t>
      </w:r>
      <w:proofErr w:type="spellStart"/>
      <w:r w:rsidRPr="00C535F8">
        <w:rPr>
          <w:rFonts w:ascii="Verdana" w:hAnsi="Verdana" w:cs="Arial"/>
          <w:sz w:val="24"/>
          <w:szCs w:val="24"/>
        </w:rPr>
        <w:t>Dro</w:t>
      </w:r>
      <w:proofErr w:type="spellEnd"/>
      <w:r w:rsidR="005E30A2" w:rsidRPr="00C535F8">
        <w:rPr>
          <w:rFonts w:ascii="Verdana" w:hAnsi="Verdana" w:cs="Arial"/>
          <w:sz w:val="24"/>
          <w:szCs w:val="24"/>
        </w:rPr>
        <w:t xml:space="preserve">. </w:t>
      </w:r>
      <w:r w:rsidR="00C535F8" w:rsidRPr="00C535F8">
        <w:rPr>
          <w:rFonts w:ascii="Verdana" w:hAnsi="Verdana" w:cs="Arial"/>
          <w:sz w:val="24"/>
          <w:szCs w:val="24"/>
        </w:rPr>
        <w:t xml:space="preserve">Leonardo </w:t>
      </w:r>
      <w:proofErr w:type="spellStart"/>
      <w:r w:rsidR="00C535F8" w:rsidRPr="00C535F8">
        <w:rPr>
          <w:rFonts w:ascii="Verdana" w:hAnsi="Verdana" w:cs="Arial"/>
          <w:sz w:val="24"/>
          <w:szCs w:val="24"/>
        </w:rPr>
        <w:t>Hostalacio</w:t>
      </w:r>
      <w:proofErr w:type="spellEnd"/>
      <w:r w:rsidR="00C535F8" w:rsidRPr="00C535F8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C535F8" w:rsidRPr="00C535F8">
        <w:rPr>
          <w:rFonts w:ascii="Verdana" w:hAnsi="Verdana" w:cs="Arial"/>
          <w:sz w:val="24"/>
          <w:szCs w:val="24"/>
        </w:rPr>
        <w:t>Notini</w:t>
      </w:r>
      <w:proofErr w:type="spellEnd"/>
      <w:r w:rsidR="00C57568" w:rsidRPr="00C535F8">
        <w:rPr>
          <w:rFonts w:ascii="Verdana" w:hAnsi="Verdana" w:cs="Arial"/>
          <w:sz w:val="24"/>
          <w:szCs w:val="24"/>
        </w:rPr>
        <w:t>, Ju</w:t>
      </w:r>
      <w:r w:rsidR="005E30A2" w:rsidRPr="00C535F8">
        <w:rPr>
          <w:rFonts w:ascii="Verdana" w:hAnsi="Verdana" w:cs="Arial"/>
          <w:sz w:val="24"/>
          <w:szCs w:val="24"/>
        </w:rPr>
        <w:t>í</w:t>
      </w:r>
      <w:r w:rsidR="00C57568" w:rsidRPr="00C535F8">
        <w:rPr>
          <w:rFonts w:ascii="Verdana" w:hAnsi="Verdana" w:cs="Arial"/>
          <w:sz w:val="24"/>
          <w:szCs w:val="24"/>
        </w:rPr>
        <w:t>z de Direito da</w:t>
      </w:r>
      <w:r w:rsidR="00F00951" w:rsidRPr="00C535F8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C535F8">
        <w:rPr>
          <w:rFonts w:ascii="Verdana" w:hAnsi="Verdana"/>
          <w:sz w:val="24"/>
          <w:szCs w:val="24"/>
        </w:rPr>
        <w:t>D</w:t>
      </w:r>
      <w:r w:rsidR="005548EF" w:rsidRPr="00C535F8">
        <w:rPr>
          <w:rFonts w:ascii="Verdana" w:hAnsi="Verdana"/>
          <w:sz w:val="24"/>
          <w:szCs w:val="24"/>
        </w:rPr>
        <w:t>a</w:t>
      </w:r>
      <w:proofErr w:type="spellEnd"/>
      <w:r w:rsidR="00D37B65" w:rsidRPr="00C535F8">
        <w:rPr>
          <w:rFonts w:ascii="Verdana" w:hAnsi="Verdana"/>
          <w:sz w:val="24"/>
          <w:szCs w:val="24"/>
        </w:rPr>
        <w:t xml:space="preserve"> 1ª </w:t>
      </w:r>
      <w:r w:rsidRPr="00C535F8">
        <w:rPr>
          <w:rFonts w:ascii="Verdana" w:hAnsi="Verdana"/>
          <w:sz w:val="24"/>
          <w:szCs w:val="24"/>
        </w:rPr>
        <w:t>V</w:t>
      </w:r>
      <w:r w:rsidR="005548EF" w:rsidRPr="00C535F8">
        <w:rPr>
          <w:rFonts w:ascii="Verdana" w:hAnsi="Verdana"/>
          <w:sz w:val="24"/>
          <w:szCs w:val="24"/>
        </w:rPr>
        <w:t>ara Cível</w:t>
      </w:r>
      <w:r w:rsidRPr="00C535F8">
        <w:rPr>
          <w:rFonts w:ascii="Verdana" w:hAnsi="Verdana"/>
          <w:sz w:val="24"/>
          <w:szCs w:val="24"/>
        </w:rPr>
        <w:t xml:space="preserve"> D</w:t>
      </w:r>
      <w:r w:rsidR="00D37B65" w:rsidRPr="00C535F8">
        <w:rPr>
          <w:rFonts w:ascii="Verdana" w:hAnsi="Verdana"/>
          <w:sz w:val="24"/>
          <w:szCs w:val="24"/>
        </w:rPr>
        <w:t>e Macaé</w:t>
      </w:r>
      <w:r w:rsidR="005548EF" w:rsidRPr="00C535F8">
        <w:rPr>
          <w:rFonts w:ascii="Verdana" w:hAnsi="Verdana"/>
          <w:sz w:val="24"/>
          <w:szCs w:val="24"/>
        </w:rPr>
        <w:t xml:space="preserve"> - RJ</w:t>
      </w:r>
      <w:r w:rsidR="00C57568" w:rsidRPr="00C535F8">
        <w:rPr>
          <w:rFonts w:ascii="Verdana" w:hAnsi="Verdana" w:cs="Arial"/>
          <w:sz w:val="24"/>
          <w:szCs w:val="24"/>
        </w:rPr>
        <w:t>, do Estado d</w:t>
      </w:r>
      <w:r w:rsidR="00A6052B" w:rsidRPr="00C535F8">
        <w:rPr>
          <w:rFonts w:ascii="Verdana" w:hAnsi="Verdana" w:cs="Arial"/>
          <w:sz w:val="24"/>
          <w:szCs w:val="24"/>
        </w:rPr>
        <w:t>o Rio de Janeiro</w:t>
      </w:r>
      <w:r w:rsidR="00C57568" w:rsidRPr="00C535F8">
        <w:rPr>
          <w:rFonts w:ascii="Verdana" w:hAnsi="Verdana" w:cs="Arial"/>
          <w:sz w:val="24"/>
          <w:szCs w:val="24"/>
        </w:rPr>
        <w:t>, na forma da lei, etc...</w:t>
      </w:r>
    </w:p>
    <w:p w14:paraId="05CAF852" w14:textId="77777777" w:rsidR="008B5371" w:rsidRPr="00C535F8" w:rsidRDefault="008B5371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/>
        </w:rPr>
      </w:pPr>
    </w:p>
    <w:p w14:paraId="56A51869" w14:textId="2AFA8798" w:rsidR="008B5371" w:rsidRPr="00C535F8" w:rsidRDefault="00F935E1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/>
        </w:rPr>
      </w:pPr>
      <w:r w:rsidRPr="00C535F8">
        <w:rPr>
          <w:rFonts w:ascii="Verdana" w:hAnsi="Verdana"/>
        </w:rPr>
        <w:t xml:space="preserve">Faz Saber que o Leiloeiro Oficial, </w:t>
      </w:r>
      <w:r w:rsidRPr="00C535F8">
        <w:rPr>
          <w:rFonts w:ascii="Verdana" w:hAnsi="Verdana"/>
          <w:u w:val="single"/>
        </w:rPr>
        <w:t>Sr. Irani Flores, JUCE</w:t>
      </w:r>
      <w:r w:rsidR="00710BCA" w:rsidRPr="00C535F8">
        <w:rPr>
          <w:rFonts w:ascii="Verdana" w:hAnsi="Verdana"/>
          <w:u w:val="single"/>
        </w:rPr>
        <w:t>RJA 311</w:t>
      </w:r>
      <w:bookmarkStart w:id="0" w:name="_Hlk149298895"/>
      <w:r w:rsidR="00264417" w:rsidRPr="00C535F8">
        <w:rPr>
          <w:rFonts w:ascii="Verdana" w:hAnsi="Verdana"/>
        </w:rPr>
        <w:t xml:space="preserve">, </w:t>
      </w:r>
      <w:r w:rsidRPr="00C535F8">
        <w:rPr>
          <w:rFonts w:ascii="Verdana" w:hAnsi="Verdana"/>
        </w:rPr>
        <w:t>levará a leilão público para venda e arrematação, no local e hora descritos no site, com transmissão pela internet e disponibilização imediata no portal de leilões eletrônicos</w:t>
      </w:r>
      <w:bookmarkEnd w:id="0"/>
      <w:r w:rsidRPr="00C535F8">
        <w:rPr>
          <w:rFonts w:ascii="Verdana" w:hAnsi="Verdana"/>
        </w:rPr>
        <w:t>,</w:t>
      </w:r>
      <w:r w:rsidR="008B5371" w:rsidRPr="00C535F8">
        <w:rPr>
          <w:rFonts w:ascii="Verdana" w:hAnsi="Verdana"/>
        </w:rPr>
        <w:t xml:space="preserve"> </w:t>
      </w:r>
      <w:hyperlink r:id="rId4" w:history="1">
        <w:r w:rsidR="008B5371" w:rsidRPr="00C535F8">
          <w:rPr>
            <w:rStyle w:val="Hyperlink"/>
            <w:rFonts w:ascii="Verdana" w:hAnsi="Verdana"/>
            <w:b/>
            <w:bCs/>
          </w:rPr>
          <w:t>www.leilaobrasil.com.br</w:t>
        </w:r>
      </w:hyperlink>
      <w:r w:rsidR="008B5371" w:rsidRPr="00C535F8">
        <w:rPr>
          <w:rFonts w:ascii="Verdana" w:hAnsi="Verdana"/>
        </w:rPr>
        <w:t>.</w:t>
      </w:r>
    </w:p>
    <w:p w14:paraId="16D8559D" w14:textId="77777777" w:rsidR="00770E66" w:rsidRPr="00C535F8" w:rsidRDefault="00770E66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/>
        </w:rPr>
      </w:pPr>
    </w:p>
    <w:p w14:paraId="16A65DF2" w14:textId="4AA4C27C" w:rsidR="008B5371" w:rsidRPr="00C535F8" w:rsidRDefault="00E338B8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/>
        </w:rPr>
      </w:pPr>
      <w:r w:rsidRPr="00C535F8">
        <w:rPr>
          <w:rFonts w:ascii="Verdana" w:hAnsi="Verdana"/>
        </w:rPr>
        <w:t xml:space="preserve">Do </w:t>
      </w:r>
      <w:r w:rsidR="00F935E1" w:rsidRPr="00C535F8">
        <w:rPr>
          <w:rFonts w:ascii="Verdana" w:hAnsi="Verdana"/>
        </w:rPr>
        <w:t>i</w:t>
      </w:r>
      <w:r w:rsidRPr="00C535F8">
        <w:rPr>
          <w:rFonts w:ascii="Verdana" w:hAnsi="Verdana"/>
        </w:rPr>
        <w:t>nício e encerramento do Leilão</w:t>
      </w:r>
      <w:r w:rsidR="004E5093" w:rsidRPr="00C535F8">
        <w:rPr>
          <w:rFonts w:ascii="Verdana" w:hAnsi="Verdana" w:cs="Arial"/>
        </w:rPr>
        <w:t>:</w:t>
      </w:r>
      <w:r w:rsidRPr="00C535F8">
        <w:rPr>
          <w:rFonts w:ascii="Verdana" w:hAnsi="Verdana"/>
        </w:rPr>
        <w:t> Início do 1</w:t>
      </w:r>
      <w:r w:rsidR="005D7A22" w:rsidRPr="00C535F8">
        <w:rPr>
          <w:rFonts w:ascii="Verdana" w:hAnsi="Verdana"/>
        </w:rPr>
        <w:t>°</w:t>
      </w:r>
      <w:r w:rsidRPr="00C535F8">
        <w:rPr>
          <w:rFonts w:ascii="Verdana" w:hAnsi="Verdana"/>
        </w:rPr>
        <w:t xml:space="preserve"> leilão em </w:t>
      </w:r>
      <w:r w:rsidR="00C535F8" w:rsidRPr="00C535F8">
        <w:rPr>
          <w:rFonts w:ascii="Verdana" w:hAnsi="Verdana"/>
        </w:rPr>
        <w:t>22/05/2026</w:t>
      </w:r>
      <w:r w:rsidRPr="00C535F8">
        <w:rPr>
          <w:rFonts w:ascii="Verdana" w:hAnsi="Verdana"/>
        </w:rPr>
        <w:t xml:space="preserve"> às </w:t>
      </w:r>
      <w:r w:rsidR="00C535F8" w:rsidRPr="00C535F8">
        <w:rPr>
          <w:rFonts w:ascii="Verdana" w:hAnsi="Verdana"/>
        </w:rPr>
        <w:t>10:30</w:t>
      </w:r>
      <w:r w:rsidRPr="00C535F8">
        <w:rPr>
          <w:rFonts w:ascii="Verdana" w:hAnsi="Verdana"/>
        </w:rPr>
        <w:t xml:space="preserve"> horas e encerramento do 1</w:t>
      </w:r>
      <w:r w:rsidR="005D7A22" w:rsidRPr="00C535F8">
        <w:rPr>
          <w:rFonts w:ascii="Verdana" w:hAnsi="Verdana"/>
        </w:rPr>
        <w:t>°</w:t>
      </w:r>
      <w:r w:rsidRPr="00C535F8">
        <w:rPr>
          <w:rFonts w:ascii="Verdana" w:hAnsi="Verdana"/>
        </w:rPr>
        <w:t xml:space="preserve"> leilão em</w:t>
      </w:r>
      <w:r w:rsidR="00C535F8" w:rsidRPr="00C535F8">
        <w:rPr>
          <w:rFonts w:ascii="Verdana" w:hAnsi="Verdana"/>
        </w:rPr>
        <w:t xml:space="preserve"> 25/05/2026</w:t>
      </w:r>
      <w:r w:rsidRPr="00C535F8">
        <w:rPr>
          <w:rFonts w:ascii="Verdana" w:hAnsi="Verdana"/>
        </w:rPr>
        <w:t xml:space="preserve"> às </w:t>
      </w:r>
      <w:r w:rsidR="00B27D71" w:rsidRPr="00C535F8">
        <w:rPr>
          <w:rFonts w:ascii="Verdana" w:hAnsi="Verdana"/>
        </w:rPr>
        <w:t>10:</w:t>
      </w:r>
      <w:r w:rsidR="00C535F8" w:rsidRPr="00C535F8">
        <w:rPr>
          <w:rFonts w:ascii="Verdana" w:hAnsi="Verdana"/>
        </w:rPr>
        <w:t>30</w:t>
      </w:r>
      <w:r w:rsidRPr="00C535F8">
        <w:rPr>
          <w:rFonts w:ascii="Verdana" w:hAnsi="Verdana"/>
        </w:rPr>
        <w:t xml:space="preserve"> horas, em não havendo lance igual ou superior ao valor da avaliação atualizada para a data supra, seguir-se-á sem interrupção o 2</w:t>
      </w:r>
      <w:r w:rsidR="005D7A22" w:rsidRPr="00C535F8">
        <w:rPr>
          <w:rFonts w:ascii="Verdana" w:hAnsi="Verdana"/>
        </w:rPr>
        <w:t>°</w:t>
      </w:r>
      <w:r w:rsidRPr="00C535F8">
        <w:rPr>
          <w:rFonts w:ascii="Verdana" w:hAnsi="Verdana"/>
        </w:rPr>
        <w:t xml:space="preserve"> leilão que se encerrará em</w:t>
      </w:r>
      <w:r w:rsidR="00C535F8" w:rsidRPr="00C535F8">
        <w:rPr>
          <w:rFonts w:ascii="Verdana" w:hAnsi="Verdana"/>
        </w:rPr>
        <w:t xml:space="preserve"> 19/06/2026</w:t>
      </w:r>
      <w:r w:rsidR="005D7A22" w:rsidRPr="00C535F8">
        <w:rPr>
          <w:rFonts w:ascii="Verdana" w:hAnsi="Verdana"/>
        </w:rPr>
        <w:t xml:space="preserve"> às </w:t>
      </w:r>
      <w:r w:rsidR="00B27D71" w:rsidRPr="00C535F8">
        <w:rPr>
          <w:rFonts w:ascii="Verdana" w:hAnsi="Verdana"/>
        </w:rPr>
        <w:t>10:</w:t>
      </w:r>
      <w:r w:rsidR="00C535F8" w:rsidRPr="00C535F8">
        <w:rPr>
          <w:rFonts w:ascii="Verdana" w:hAnsi="Verdana"/>
        </w:rPr>
        <w:t>30</w:t>
      </w:r>
      <w:r w:rsidR="008A7691" w:rsidRPr="00C535F8">
        <w:rPr>
          <w:rFonts w:ascii="Verdana" w:hAnsi="Verdana"/>
        </w:rPr>
        <w:t xml:space="preserve"> horas</w:t>
      </w:r>
      <w:bookmarkStart w:id="1" w:name="_Hlk149298908"/>
      <w:r w:rsidR="005D7A22" w:rsidRPr="00C535F8">
        <w:rPr>
          <w:rFonts w:ascii="Verdana" w:hAnsi="Verdana"/>
        </w:rPr>
        <w:t>, n</w:t>
      </w:r>
      <w:r w:rsidRPr="00C535F8">
        <w:rPr>
          <w:rFonts w:ascii="Verdana" w:hAnsi="Verdana"/>
        </w:rPr>
        <w:t xml:space="preserve">ão sendo aceito lances inferiores a </w:t>
      </w:r>
      <w:r w:rsidR="00C535F8">
        <w:rPr>
          <w:rFonts w:ascii="Verdana" w:hAnsi="Verdana"/>
        </w:rPr>
        <w:t>5</w:t>
      </w:r>
      <w:r w:rsidR="00B27D71" w:rsidRPr="00C535F8">
        <w:rPr>
          <w:rFonts w:ascii="Verdana" w:hAnsi="Verdana"/>
        </w:rPr>
        <w:t>0</w:t>
      </w:r>
      <w:r w:rsidRPr="00C535F8">
        <w:rPr>
          <w:rFonts w:ascii="Verdana" w:hAnsi="Verdana"/>
        </w:rPr>
        <w:t>% do valor da avaliação atualizada pelos índices do TJ</w:t>
      </w:r>
      <w:r w:rsidR="00F935E1" w:rsidRPr="00C535F8">
        <w:rPr>
          <w:rFonts w:ascii="Verdana" w:hAnsi="Verdana"/>
        </w:rPr>
        <w:t>-</w:t>
      </w:r>
      <w:r w:rsidR="00A6052B" w:rsidRPr="00C535F8">
        <w:rPr>
          <w:rFonts w:ascii="Verdana" w:hAnsi="Verdana"/>
        </w:rPr>
        <w:t>RJ</w:t>
      </w:r>
      <w:r w:rsidR="00F935E1" w:rsidRPr="00C535F8">
        <w:rPr>
          <w:rFonts w:ascii="Verdana" w:hAnsi="Verdana"/>
        </w:rPr>
        <w:t xml:space="preserve"> para a data da abertura do leilão</w:t>
      </w:r>
      <w:r w:rsidRPr="00C535F8">
        <w:rPr>
          <w:rFonts w:ascii="Verdana" w:hAnsi="Verdana"/>
        </w:rPr>
        <w:t>, que deverá ser efetuado diretamente no sistema gestor através da internet</w:t>
      </w:r>
      <w:bookmarkEnd w:id="1"/>
      <w:r w:rsidR="00AE4094" w:rsidRPr="00C535F8">
        <w:rPr>
          <w:rFonts w:ascii="Verdana" w:hAnsi="Verdana"/>
        </w:rPr>
        <w:t>.</w:t>
      </w:r>
    </w:p>
    <w:p w14:paraId="6CFC126E" w14:textId="77777777" w:rsidR="00770E66" w:rsidRPr="00C535F8" w:rsidRDefault="00770E66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/>
        </w:rPr>
      </w:pPr>
    </w:p>
    <w:p w14:paraId="30441036" w14:textId="2E6966AA" w:rsidR="005548EF" w:rsidRPr="00C535F8" w:rsidRDefault="00E338B8" w:rsidP="00C535F8">
      <w:pPr>
        <w:spacing w:line="360" w:lineRule="auto"/>
        <w:ind w:left="1134" w:right="991"/>
        <w:jc w:val="both"/>
        <w:rPr>
          <w:rFonts w:ascii="Verdana" w:hAnsi="Verdana" w:cs="Arial"/>
          <w:sz w:val="24"/>
          <w:szCs w:val="24"/>
        </w:rPr>
      </w:pPr>
      <w:r w:rsidRPr="00C535F8">
        <w:rPr>
          <w:rFonts w:ascii="Verdana" w:hAnsi="Verdana"/>
          <w:sz w:val="24"/>
          <w:szCs w:val="24"/>
        </w:rPr>
        <w:t>Bem</w:t>
      </w:r>
      <w:r w:rsidR="004E5093" w:rsidRPr="00C535F8">
        <w:rPr>
          <w:rFonts w:ascii="Verdana" w:hAnsi="Verdana" w:cs="Arial"/>
          <w:sz w:val="24"/>
          <w:szCs w:val="24"/>
        </w:rPr>
        <w:t>:</w:t>
      </w:r>
      <w:r w:rsidRPr="00C535F8">
        <w:rPr>
          <w:rFonts w:ascii="Verdana" w:hAnsi="Verdana"/>
          <w:sz w:val="24"/>
          <w:szCs w:val="24"/>
        </w:rPr>
        <w:t xml:space="preserve"> </w:t>
      </w:r>
      <w:r w:rsidR="00D37B65" w:rsidRPr="00717541">
        <w:rPr>
          <w:rFonts w:ascii="Verdana" w:hAnsi="Verdana"/>
          <w:sz w:val="24"/>
          <w:szCs w:val="24"/>
        </w:rPr>
        <w:t>Lote de terreno n° 11, quadra 20, situado</w:t>
      </w:r>
      <w:r w:rsidR="00D37B65" w:rsidRPr="00C535F8">
        <w:rPr>
          <w:rFonts w:ascii="Verdana" w:hAnsi="Verdana"/>
          <w:sz w:val="24"/>
          <w:szCs w:val="24"/>
        </w:rPr>
        <w:t xml:space="preserve"> </w:t>
      </w:r>
      <w:r w:rsidR="00D37B65" w:rsidRPr="00717541">
        <w:rPr>
          <w:rFonts w:ascii="Verdana" w:hAnsi="Verdana"/>
          <w:sz w:val="24"/>
          <w:szCs w:val="24"/>
        </w:rPr>
        <w:t>no loteamento Jardim Sol Y Mar, no 1° distrito do Município de Macaé, Estado do Rio de Janeiro, não</w:t>
      </w:r>
      <w:r w:rsidR="00D37B65" w:rsidRPr="00C535F8">
        <w:rPr>
          <w:rFonts w:ascii="Verdana" w:hAnsi="Verdana"/>
          <w:sz w:val="24"/>
          <w:szCs w:val="24"/>
        </w:rPr>
        <w:t xml:space="preserve"> </w:t>
      </w:r>
      <w:r w:rsidR="00D37B65" w:rsidRPr="00717541">
        <w:rPr>
          <w:rFonts w:ascii="Verdana" w:hAnsi="Verdana"/>
          <w:sz w:val="24"/>
          <w:szCs w:val="24"/>
        </w:rPr>
        <w:t>foreiro e dentro do perímetro urbano, o qual mede e se confronta da seguinte maneira:- 10,00m de</w:t>
      </w:r>
      <w:r w:rsidR="00D37B65" w:rsidRPr="00C535F8">
        <w:rPr>
          <w:rFonts w:ascii="Verdana" w:hAnsi="Verdana"/>
          <w:sz w:val="24"/>
          <w:szCs w:val="24"/>
        </w:rPr>
        <w:t xml:space="preserve"> </w:t>
      </w:r>
      <w:r w:rsidR="00D37B65" w:rsidRPr="00717541">
        <w:rPr>
          <w:rFonts w:ascii="Verdana" w:hAnsi="Verdana"/>
          <w:sz w:val="24"/>
          <w:szCs w:val="24"/>
        </w:rPr>
        <w:t xml:space="preserve">frente, com a Travessa M; 10,00m de fundos, com o lote n° 30; </w:t>
      </w:r>
      <w:r w:rsidR="00D37B65" w:rsidRPr="00717541">
        <w:rPr>
          <w:rFonts w:ascii="Verdana" w:hAnsi="Verdana"/>
          <w:sz w:val="24"/>
          <w:szCs w:val="24"/>
        </w:rPr>
        <w:lastRenderedPageBreak/>
        <w:t>20,00m de um lado, com o lote no 10; e,</w:t>
      </w:r>
      <w:r w:rsidR="00D37B65" w:rsidRPr="00C535F8">
        <w:rPr>
          <w:rFonts w:ascii="Verdana" w:hAnsi="Verdana"/>
          <w:sz w:val="24"/>
          <w:szCs w:val="24"/>
        </w:rPr>
        <w:t xml:space="preserve"> </w:t>
      </w:r>
      <w:r w:rsidR="00D37B65" w:rsidRPr="00717541">
        <w:rPr>
          <w:rFonts w:ascii="Verdana" w:hAnsi="Verdana"/>
          <w:sz w:val="24"/>
          <w:szCs w:val="24"/>
        </w:rPr>
        <w:t>20,00m de outro lado, com o lote n° 12; perfazendo a área total de 200,00m2. Cadastrado na PMM sob o</w:t>
      </w:r>
      <w:r w:rsidR="00D37B65" w:rsidRPr="00C535F8">
        <w:rPr>
          <w:rFonts w:ascii="Verdana" w:hAnsi="Verdana"/>
          <w:sz w:val="24"/>
          <w:szCs w:val="24"/>
        </w:rPr>
        <w:t xml:space="preserve"> </w:t>
      </w:r>
      <w:r w:rsidR="00D37B65" w:rsidRPr="00717541">
        <w:rPr>
          <w:rFonts w:ascii="Verdana" w:hAnsi="Verdana"/>
          <w:sz w:val="24"/>
          <w:szCs w:val="24"/>
        </w:rPr>
        <w:t>no 01.4.159.0150.001-060, descrito e caracterizado na Matrícula n. 16.853 / Cartório do 2º Ofício de</w:t>
      </w:r>
      <w:r w:rsidR="001B5C62" w:rsidRPr="00C535F8">
        <w:rPr>
          <w:rFonts w:ascii="Verdana" w:hAnsi="Verdana"/>
          <w:sz w:val="24"/>
          <w:szCs w:val="24"/>
        </w:rPr>
        <w:t xml:space="preserve"> </w:t>
      </w:r>
      <w:r w:rsidR="00D37B65" w:rsidRPr="00717541">
        <w:rPr>
          <w:rFonts w:ascii="Verdana" w:hAnsi="Verdana"/>
          <w:sz w:val="24"/>
          <w:szCs w:val="24"/>
        </w:rPr>
        <w:t xml:space="preserve">Justiça de Macaé </w:t>
      </w:r>
      <w:r w:rsidR="001B5C62" w:rsidRPr="00C535F8">
        <w:rPr>
          <w:rFonts w:ascii="Verdana" w:hAnsi="Verdana"/>
          <w:sz w:val="24"/>
          <w:szCs w:val="24"/>
        </w:rPr>
        <w:t>–</w:t>
      </w:r>
      <w:r w:rsidR="00D37B65" w:rsidRPr="00717541">
        <w:rPr>
          <w:rFonts w:ascii="Verdana" w:hAnsi="Verdana"/>
          <w:sz w:val="24"/>
          <w:szCs w:val="24"/>
        </w:rPr>
        <w:t xml:space="preserve"> RJ</w:t>
      </w:r>
      <w:r w:rsidR="001B5C62" w:rsidRPr="00C535F8">
        <w:rPr>
          <w:rFonts w:ascii="Verdana" w:hAnsi="Verdana"/>
          <w:sz w:val="24"/>
          <w:szCs w:val="24"/>
        </w:rPr>
        <w:t>. Débito exequendo R$ 651.697,73 (set/2025).</w:t>
      </w:r>
      <w:r w:rsidR="001B5C62" w:rsidRPr="00C535F8">
        <w:rPr>
          <w:rFonts w:ascii="Verdana" w:hAnsi="Verdana" w:cs="Arial"/>
          <w:sz w:val="24"/>
          <w:szCs w:val="24"/>
        </w:rPr>
        <w:t xml:space="preserve"> Matrícula</w:t>
      </w:r>
      <w:r w:rsidR="00833C45" w:rsidRPr="00C535F8">
        <w:rPr>
          <w:rFonts w:ascii="Verdana" w:hAnsi="Verdana" w:cs="Arial"/>
          <w:sz w:val="24"/>
          <w:szCs w:val="24"/>
        </w:rPr>
        <w:t xml:space="preserve"> n° </w:t>
      </w:r>
      <w:r w:rsidR="00D37B65" w:rsidRPr="00C535F8">
        <w:rPr>
          <w:rFonts w:ascii="Verdana" w:hAnsi="Verdana" w:cs="Arial"/>
          <w:sz w:val="24"/>
          <w:szCs w:val="24"/>
        </w:rPr>
        <w:t xml:space="preserve">16.853 </w:t>
      </w:r>
      <w:r w:rsidR="00833C45" w:rsidRPr="00C535F8">
        <w:rPr>
          <w:rFonts w:ascii="Verdana" w:hAnsi="Verdana" w:cs="Arial"/>
          <w:sz w:val="24"/>
          <w:szCs w:val="24"/>
        </w:rPr>
        <w:t>do</w:t>
      </w:r>
      <w:r w:rsidR="00D37B65" w:rsidRPr="00C535F8">
        <w:rPr>
          <w:rFonts w:ascii="Verdana" w:hAnsi="Verdana" w:cs="Arial"/>
          <w:sz w:val="24"/>
          <w:szCs w:val="24"/>
        </w:rPr>
        <w:t xml:space="preserve"> 2º </w:t>
      </w:r>
      <w:r w:rsidR="00833C45" w:rsidRPr="00C535F8">
        <w:rPr>
          <w:rFonts w:ascii="Verdana" w:hAnsi="Verdana" w:cs="Arial"/>
          <w:sz w:val="24"/>
          <w:szCs w:val="24"/>
        </w:rPr>
        <w:t>CRI do</w:t>
      </w:r>
      <w:r w:rsidR="00D37B65" w:rsidRPr="00C535F8">
        <w:rPr>
          <w:rFonts w:ascii="Verdana" w:hAnsi="Verdana" w:cs="Arial"/>
          <w:sz w:val="24"/>
          <w:szCs w:val="24"/>
        </w:rPr>
        <w:t xml:space="preserve"> Macaé/RJ</w:t>
      </w:r>
      <w:r w:rsidR="00833C45" w:rsidRPr="00C535F8">
        <w:rPr>
          <w:rFonts w:ascii="Verdana" w:hAnsi="Verdana" w:cs="Arial"/>
          <w:sz w:val="24"/>
          <w:szCs w:val="24"/>
        </w:rPr>
        <w:t>.</w:t>
      </w:r>
      <w:r w:rsidR="00227155" w:rsidRPr="00C535F8">
        <w:rPr>
          <w:rFonts w:ascii="Verdana" w:hAnsi="Verdana" w:cs="Arial"/>
          <w:sz w:val="24"/>
          <w:szCs w:val="24"/>
        </w:rPr>
        <w:t xml:space="preserve"> </w:t>
      </w:r>
    </w:p>
    <w:p w14:paraId="7A77E564" w14:textId="77777777" w:rsidR="001B5C62" w:rsidRPr="00C535F8" w:rsidRDefault="001B5C62" w:rsidP="00C535F8">
      <w:pPr>
        <w:spacing w:line="360" w:lineRule="auto"/>
        <w:ind w:left="1134" w:right="991"/>
        <w:jc w:val="both"/>
        <w:rPr>
          <w:rFonts w:ascii="Verdana" w:hAnsi="Verdana"/>
          <w:sz w:val="24"/>
          <w:szCs w:val="24"/>
        </w:rPr>
      </w:pPr>
    </w:p>
    <w:p w14:paraId="3D9D46C1" w14:textId="428AF567" w:rsidR="008B5371" w:rsidRPr="00C535F8" w:rsidRDefault="008B5371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r w:rsidRPr="00C535F8">
        <w:rPr>
          <w:rFonts w:ascii="Verdana" w:hAnsi="Verdana" w:cs="Arial"/>
        </w:rPr>
        <w:t xml:space="preserve">Avaliação </w:t>
      </w:r>
      <w:r w:rsidR="00833C45" w:rsidRPr="00C535F8">
        <w:rPr>
          <w:rFonts w:ascii="Verdana" w:hAnsi="Verdana" w:cs="Arial"/>
        </w:rPr>
        <w:t xml:space="preserve">R$ </w:t>
      </w:r>
      <w:r w:rsidR="001B5C62" w:rsidRPr="00C535F8">
        <w:rPr>
          <w:rFonts w:ascii="Verdana" w:hAnsi="Verdana" w:cs="Arial"/>
        </w:rPr>
        <w:t xml:space="preserve">R$ 392.000,00 </w:t>
      </w:r>
      <w:r w:rsidRPr="00C535F8">
        <w:rPr>
          <w:rFonts w:ascii="Verdana" w:hAnsi="Verdana" w:cs="Arial"/>
        </w:rPr>
        <w:t>(</w:t>
      </w:r>
      <w:r w:rsidR="00833C45" w:rsidRPr="00C535F8">
        <w:rPr>
          <w:rFonts w:ascii="Verdana" w:hAnsi="Verdana" w:cs="Arial"/>
        </w:rPr>
        <w:t>julho</w:t>
      </w:r>
      <w:r w:rsidRPr="00C535F8">
        <w:rPr>
          <w:rFonts w:ascii="Verdana" w:hAnsi="Verdana" w:cs="Arial"/>
        </w:rPr>
        <w:t>/</w:t>
      </w:r>
      <w:r w:rsidR="001B5C62" w:rsidRPr="00C535F8">
        <w:rPr>
          <w:rFonts w:ascii="Verdana" w:hAnsi="Verdana" w:cs="Arial"/>
        </w:rPr>
        <w:t>2025</w:t>
      </w:r>
      <w:r w:rsidRPr="00C535F8">
        <w:rPr>
          <w:rFonts w:ascii="Verdana" w:hAnsi="Verdana" w:cs="Arial"/>
        </w:rPr>
        <w:t>).</w:t>
      </w:r>
    </w:p>
    <w:p w14:paraId="55B037B3" w14:textId="77777777" w:rsidR="008B5371" w:rsidRPr="00C535F8" w:rsidRDefault="008B5371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2" w:name="_Hlk149298940"/>
      <w:r w:rsidRPr="00C535F8">
        <w:rPr>
          <w:rFonts w:ascii="Verdana" w:hAnsi="Verdana" w:cs="Arial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455A2D8" w14:textId="77777777" w:rsidR="00207209" w:rsidRPr="00C535F8" w:rsidRDefault="00207209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r w:rsidRPr="00C535F8">
        <w:rPr>
          <w:rFonts w:ascii="Verdana" w:hAnsi="Verdana" w:cs="Arial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45529FC" w14:textId="0C83FBF9" w:rsidR="008B5371" w:rsidRPr="00C535F8" w:rsidRDefault="00207209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r w:rsidRPr="00C535F8">
        <w:rPr>
          <w:rFonts w:ascii="Verdana" w:hAnsi="Verdana" w:cs="Arial"/>
        </w:rPr>
        <w:t xml:space="preserve">Da Comissão: A comissão do leiloeiro será de 5% sobre o valor da arrematação, não estando incluída no valor da arrematação e deverá ser </w:t>
      </w:r>
      <w:bookmarkEnd w:id="2"/>
      <w:r w:rsidR="005E30A2" w:rsidRPr="00C535F8">
        <w:rPr>
          <w:rFonts w:ascii="Verdana" w:hAnsi="Verdana" w:cs="Arial"/>
        </w:rPr>
        <w:t>paga diretamente ao Leiloeiro</w:t>
      </w:r>
      <w:r w:rsidRPr="00C535F8">
        <w:rPr>
          <w:rFonts w:ascii="Verdana" w:hAnsi="Verdana" w:cs="Arial"/>
        </w:rPr>
        <w:t>.</w:t>
      </w:r>
    </w:p>
    <w:p w14:paraId="12388982" w14:textId="77777777" w:rsidR="008B5371" w:rsidRPr="00C535F8" w:rsidRDefault="008B5371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3" w:name="_Hlk149298970"/>
      <w:r w:rsidRPr="00C535F8">
        <w:rPr>
          <w:rFonts w:ascii="Verdana" w:hAnsi="Verdana" w:cs="Arial"/>
        </w:rPr>
        <w:t>Da Adjudicação: Condicionada aos termos do art. 876 e 892, §1° do CPC.</w:t>
      </w:r>
    </w:p>
    <w:p w14:paraId="1DFFF55A" w14:textId="77777777" w:rsidR="008B5371" w:rsidRPr="00C535F8" w:rsidRDefault="008B5371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 w:cs="Arial"/>
        </w:rPr>
      </w:pPr>
      <w:r w:rsidRPr="00C535F8">
        <w:rPr>
          <w:rFonts w:ascii="Verdana" w:hAnsi="Verdana" w:cs="Arial"/>
        </w:rPr>
        <w:t>Do pagamento: O arrematante terá o prazo de 24 horas para efetuar o pagamento da arrematação e da comissão.</w:t>
      </w:r>
    </w:p>
    <w:p w14:paraId="2C0FE2CC" w14:textId="5874B700" w:rsidR="008B5371" w:rsidRPr="00C535F8" w:rsidRDefault="008B5371" w:rsidP="00C535F8">
      <w:pPr>
        <w:pStyle w:val="NormalWeb"/>
        <w:spacing w:beforeAutospacing="0" w:afterAutospacing="0" w:line="360" w:lineRule="auto"/>
        <w:ind w:left="1134" w:right="992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C535F8">
        <w:rPr>
          <w:rFonts w:ascii="Verdana" w:hAnsi="Verdana" w:cs="Arial"/>
        </w:rPr>
        <w:t>Do pagamento parcelado: Se o interessado optar pelo parcelamento da arrematação deverá enviar proposta por escrito e depois ofertar os lances diretamente no sistema gestor</w:t>
      </w:r>
      <w:r w:rsidR="00321222" w:rsidRPr="00C535F8">
        <w:rPr>
          <w:rFonts w:ascii="Verdana" w:hAnsi="Verdana"/>
          <w:color w:val="212529"/>
        </w:rPr>
        <w:t> </w:t>
      </w:r>
      <w:hyperlink r:id="rId5" w:history="1">
        <w:r w:rsidRPr="00C535F8">
          <w:rPr>
            <w:rStyle w:val="Hyperlink"/>
            <w:rFonts w:ascii="Verdana" w:hAnsi="Verdana"/>
            <w:b/>
            <w:bCs/>
          </w:rPr>
          <w:t>www.leilaobrasil.com.br</w:t>
        </w:r>
      </w:hyperlink>
      <w:r w:rsidR="00321222" w:rsidRPr="00C535F8">
        <w:rPr>
          <w:rFonts w:ascii="Verdana" w:hAnsi="Verdana"/>
          <w:color w:val="212529"/>
        </w:rPr>
        <w:t>, ressaltando que o valor da entrada não poderá ser inferior a 25% do valor do lance ofertado e o parcelamento por prazo</w:t>
      </w:r>
      <w:r w:rsidR="005604E1" w:rsidRPr="00C535F8">
        <w:rPr>
          <w:rFonts w:ascii="Verdana" w:hAnsi="Verdana"/>
          <w:color w:val="212529"/>
        </w:rPr>
        <w:t xml:space="preserve"> não</w:t>
      </w:r>
      <w:r w:rsidR="00321222" w:rsidRPr="00C535F8">
        <w:rPr>
          <w:rFonts w:ascii="Verdana" w:hAnsi="Verdana"/>
          <w:color w:val="212529"/>
        </w:rPr>
        <w:t xml:space="preserve"> superior a 30 meses atualizado pelos índice do TJ</w:t>
      </w:r>
      <w:r w:rsidR="00A6052B" w:rsidRPr="00C535F8">
        <w:rPr>
          <w:rFonts w:ascii="Verdana" w:hAnsi="Verdana"/>
          <w:color w:val="212529"/>
        </w:rPr>
        <w:t>RJ</w:t>
      </w:r>
      <w:r w:rsidR="00321222" w:rsidRPr="00C535F8">
        <w:rPr>
          <w:rFonts w:ascii="Verdana" w:hAnsi="Verdana"/>
          <w:color w:val="212529"/>
        </w:rPr>
        <w:t>, as parcelas mensais deverão ser paga mensalmente contados 30 dias da data do deferimento,</w:t>
      </w:r>
      <w:r w:rsidR="00F935E1" w:rsidRPr="00C535F8">
        <w:rPr>
          <w:rFonts w:ascii="Verdana" w:hAnsi="Verdana"/>
          <w:color w:val="212529"/>
        </w:rPr>
        <w:t xml:space="preserve"> cuja guia deverá ser gerada pelo próprio investidor/arrematante diretamente no site do TJ</w:t>
      </w:r>
      <w:r w:rsidR="00A6052B" w:rsidRPr="00C535F8">
        <w:rPr>
          <w:rFonts w:ascii="Verdana" w:hAnsi="Verdana"/>
          <w:color w:val="212529"/>
        </w:rPr>
        <w:t>RJ.</w:t>
      </w:r>
      <w:r w:rsidR="00A6052B" w:rsidRPr="00C535F8">
        <w:rPr>
          <w:rStyle w:val="Forte"/>
          <w:rFonts w:ascii="Verdana" w:hAnsi="Verdana"/>
          <w:b w:val="0"/>
          <w:bCs w:val="0"/>
          <w:color w:val="212529"/>
        </w:rPr>
        <w:t xml:space="preserve"> </w:t>
      </w:r>
    </w:p>
    <w:p w14:paraId="787C82A6" w14:textId="77777777" w:rsidR="00207209" w:rsidRPr="00C535F8" w:rsidRDefault="00207209" w:rsidP="00C535F8">
      <w:pPr>
        <w:pStyle w:val="NormalWeb"/>
        <w:spacing w:beforeAutospacing="0" w:afterAutospacing="0" w:line="360" w:lineRule="auto"/>
        <w:ind w:left="1134" w:right="992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C535F8">
        <w:rPr>
          <w:rStyle w:val="Forte"/>
          <w:rFonts w:ascii="Verdana" w:hAnsi="Verdana"/>
          <w:b w:val="0"/>
          <w:bCs w:val="0"/>
          <w:color w:val="212529"/>
        </w:rPr>
        <w:t xml:space="preserve">Das Garantias: Os bens serão vendidos em caráter “ad corpus”, e no estado em que se encontram, cabendo exclusivamente ao interessado fazer a verificação </w:t>
      </w:r>
      <w:r w:rsidRPr="00C535F8">
        <w:rPr>
          <w:rStyle w:val="Forte"/>
          <w:rFonts w:ascii="Verdana" w:hAnsi="Verdana"/>
          <w:b w:val="0"/>
          <w:bCs w:val="0"/>
          <w:color w:val="212529"/>
        </w:rPr>
        <w:lastRenderedPageBreak/>
        <w:t>inclusive processual antes de ofertar lances; ressaltando que as visitações nem sempre é possível uma vez que na maioria das vezes os bens se encontram na posse do executado.</w:t>
      </w:r>
    </w:p>
    <w:p w14:paraId="5BAD12A3" w14:textId="77777777" w:rsidR="008B5371" w:rsidRPr="00C535F8" w:rsidRDefault="00207209" w:rsidP="00C535F8">
      <w:pPr>
        <w:pStyle w:val="NormalWeb"/>
        <w:spacing w:beforeAutospacing="0" w:afterAutospacing="0" w:line="360" w:lineRule="auto"/>
        <w:ind w:left="1134" w:right="992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C535F8">
        <w:rPr>
          <w:rStyle w:val="Forte"/>
          <w:rFonts w:ascii="Verdana" w:hAnsi="Verdana"/>
          <w:b w:val="0"/>
          <w:bCs w:val="0"/>
          <w:color w:val="212529"/>
        </w:rPr>
        <w:t xml:space="preserve">Responsabilidade outras: Correrão por conta exclusiva do arrematante as despesas gerais relativas à desmontagem, transporte e transferência patrimonial dos bens arrematados, art. 24 do Provimento CSM 1625/2009; </w:t>
      </w:r>
      <w:r w:rsidR="008B5371" w:rsidRPr="00C535F8">
        <w:rPr>
          <w:rStyle w:val="Forte"/>
          <w:rFonts w:ascii="Verdana" w:hAnsi="Verdana"/>
          <w:b w:val="0"/>
          <w:bCs w:val="0"/>
          <w:color w:val="212529"/>
        </w:rPr>
        <w:t>exceto os que se enquadrem nos arts. 130, § único do CTN e art. 908, §1° do CPC.</w:t>
      </w:r>
      <w:bookmarkEnd w:id="3"/>
    </w:p>
    <w:p w14:paraId="19B0ECA1" w14:textId="77777777" w:rsidR="00207209" w:rsidRPr="00C535F8" w:rsidRDefault="00207209" w:rsidP="00C535F8">
      <w:pPr>
        <w:pStyle w:val="NormalWeb"/>
        <w:spacing w:beforeAutospacing="0" w:afterAutospacing="0" w:line="360" w:lineRule="auto"/>
        <w:ind w:left="1134" w:right="992"/>
        <w:jc w:val="both"/>
        <w:rPr>
          <w:rStyle w:val="Forte"/>
          <w:rFonts w:ascii="Verdana" w:hAnsi="Verdana"/>
          <w:b w:val="0"/>
          <w:bCs w:val="0"/>
          <w:color w:val="212529"/>
        </w:rPr>
      </w:pPr>
      <w:bookmarkStart w:id="4" w:name="_Hlk149298983"/>
      <w:r w:rsidRPr="00C535F8">
        <w:rPr>
          <w:rStyle w:val="Forte"/>
          <w:rFonts w:ascii="Verdana" w:hAnsi="Verdana"/>
          <w:b w:val="0"/>
          <w:bCs w:val="0"/>
          <w:color w:val="212529"/>
        </w:rPr>
        <w:t>Recursos: Dos autos não consta recursos ou causa pendente de julgamento.</w:t>
      </w:r>
    </w:p>
    <w:p w14:paraId="3372A82B" w14:textId="48E3440B" w:rsidR="008B5371" w:rsidRPr="00C535F8" w:rsidRDefault="008B5371" w:rsidP="00C535F8">
      <w:pPr>
        <w:pStyle w:val="NormalWeb"/>
        <w:spacing w:beforeAutospacing="0" w:afterAutospacing="0" w:line="360" w:lineRule="auto"/>
        <w:ind w:left="1134" w:right="992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C535F8">
        <w:rPr>
          <w:rStyle w:val="Forte"/>
          <w:rFonts w:ascii="Verdana" w:hAnsi="Verdana"/>
          <w:b w:val="0"/>
          <w:bCs w:val="0"/>
          <w:color w:val="212529"/>
        </w:rPr>
        <w:t>Da Carta de arrematação: A carta de arrematação será expedida pel</w:t>
      </w:r>
      <w:r w:rsidR="00A6052B" w:rsidRPr="00C535F8">
        <w:rPr>
          <w:rStyle w:val="Forte"/>
          <w:rFonts w:ascii="Verdana" w:hAnsi="Verdana"/>
          <w:b w:val="0"/>
          <w:bCs w:val="0"/>
          <w:color w:val="212529"/>
        </w:rPr>
        <w:t>a</w:t>
      </w:r>
      <w:r w:rsidRPr="00C535F8">
        <w:rPr>
          <w:rStyle w:val="Forte"/>
          <w:rFonts w:ascii="Verdana" w:hAnsi="Verdana"/>
          <w:b w:val="0"/>
          <w:bCs w:val="0"/>
          <w:color w:val="212529"/>
        </w:rPr>
        <w:t xml:space="preserve"> MM</w:t>
      </w:r>
      <w:r w:rsidR="00A6052B" w:rsidRPr="00C535F8">
        <w:rPr>
          <w:rStyle w:val="Forte"/>
          <w:rFonts w:ascii="Verdana" w:hAnsi="Verdana"/>
          <w:b w:val="0"/>
          <w:bCs w:val="0"/>
          <w:color w:val="212529"/>
        </w:rPr>
        <w:t>ª</w:t>
      </w:r>
      <w:r w:rsidRPr="00C535F8">
        <w:rPr>
          <w:rStyle w:val="Forte"/>
          <w:rFonts w:ascii="Verdana" w:hAnsi="Verdana"/>
          <w:b w:val="0"/>
          <w:bCs w:val="0"/>
          <w:color w:val="212529"/>
        </w:rPr>
        <w:t>. Ju</w:t>
      </w:r>
      <w:r w:rsidR="00A6052B" w:rsidRPr="00C535F8">
        <w:rPr>
          <w:rStyle w:val="Forte"/>
          <w:rFonts w:ascii="Verdana" w:hAnsi="Verdana"/>
          <w:b w:val="0"/>
          <w:bCs w:val="0"/>
          <w:color w:val="212529"/>
        </w:rPr>
        <w:t>í</w:t>
      </w:r>
      <w:r w:rsidRPr="00C535F8">
        <w:rPr>
          <w:rStyle w:val="Forte"/>
          <w:rFonts w:ascii="Verdana" w:hAnsi="Verdana"/>
          <w:b w:val="0"/>
          <w:bCs w:val="0"/>
          <w:color w:val="212529"/>
        </w:rPr>
        <w:t>z</w:t>
      </w:r>
      <w:r w:rsidR="00A6052B" w:rsidRPr="00C535F8">
        <w:rPr>
          <w:rStyle w:val="Forte"/>
          <w:rFonts w:ascii="Verdana" w:hAnsi="Verdana"/>
          <w:b w:val="0"/>
          <w:bCs w:val="0"/>
          <w:color w:val="212529"/>
        </w:rPr>
        <w:t>a</w:t>
      </w:r>
      <w:r w:rsidRPr="00C535F8">
        <w:rPr>
          <w:rStyle w:val="Forte"/>
          <w:rFonts w:ascii="Verdana" w:hAnsi="Verdana"/>
          <w:b w:val="0"/>
          <w:bCs w:val="0"/>
          <w:color w:val="212529"/>
        </w:rPr>
        <w:t xml:space="preserve"> nos termos dos arts. 901 e 903 do CPC.</w:t>
      </w:r>
    </w:p>
    <w:p w14:paraId="6D3976CE" w14:textId="77777777" w:rsidR="00CF1001" w:rsidRPr="00C535F8" w:rsidRDefault="00CF1001" w:rsidP="00C535F8">
      <w:pPr>
        <w:pStyle w:val="NormalWeb"/>
        <w:spacing w:beforeAutospacing="0" w:afterAutospacing="0" w:line="360" w:lineRule="auto"/>
        <w:ind w:left="1134" w:right="991"/>
        <w:jc w:val="both"/>
        <w:rPr>
          <w:rStyle w:val="Forte"/>
          <w:rFonts w:ascii="Verdana" w:hAnsi="Verdana"/>
          <w:b w:val="0"/>
          <w:bCs w:val="0"/>
          <w:color w:val="212529"/>
        </w:rPr>
      </w:pPr>
      <w:bookmarkStart w:id="5" w:name="_Hlk149298997"/>
      <w:bookmarkEnd w:id="4"/>
      <w:r w:rsidRPr="00C535F8">
        <w:rPr>
          <w:rStyle w:val="Forte"/>
          <w:rFonts w:ascii="Verdana" w:hAnsi="Verdana"/>
          <w:b w:val="0"/>
          <w:bCs w:val="0"/>
          <w:color w:val="212529"/>
        </w:rPr>
        <w:t xml:space="preserve">Dúvidas e Esclarecimentos: pessoalmente perante o 20° Ofício Cível, ou no escritório do Leiloeiro Oficial,  o Sr. Sr. Irani Flores, JUCERJA 311, na Avenida Paulista, 2421, 2º andar – SP, Avenida Presidente Wilson, 231, Rio de Janeiro – RJ ou pelo telefone 11 3965-0000 / </w:t>
      </w:r>
      <w:r w:rsidRPr="00C535F8">
        <w:rPr>
          <w:rStyle w:val="Forte"/>
          <w:rFonts w:ascii="Verdana" w:hAnsi="Verdana"/>
          <w:b w:val="0"/>
          <w:bCs w:val="0"/>
          <w:color w:val="212529"/>
        </w:rPr>
        <w:tab/>
        <w:t xml:space="preserve">Whats App  11 95662-5151 / Whats App 21 95949-5151, e e-mail: </w:t>
      </w:r>
      <w:hyperlink r:id="rId6" w:history="1">
        <w:r w:rsidRPr="00C535F8">
          <w:rPr>
            <w:rStyle w:val="Hyperlink"/>
            <w:rFonts w:ascii="Verdana" w:hAnsi="Verdana"/>
            <w:color w:val="0000FF"/>
            <w:u w:val="none"/>
          </w:rPr>
          <w:t>atendimento@leilaobrasil.com.br</w:t>
        </w:r>
      </w:hyperlink>
      <w:r w:rsidRPr="00C535F8">
        <w:rPr>
          <w:rStyle w:val="Forte"/>
          <w:rFonts w:ascii="Verdana" w:hAnsi="Verdana"/>
          <w:b w:val="0"/>
          <w:bCs w:val="0"/>
          <w:color w:val="212529"/>
        </w:rPr>
        <w:t>.</w:t>
      </w:r>
    </w:p>
    <w:p w14:paraId="2E318B7E" w14:textId="2BF6107F" w:rsidR="00CC129A" w:rsidRPr="00C535F8" w:rsidRDefault="00207209" w:rsidP="00C535F8">
      <w:pPr>
        <w:pStyle w:val="NormalWeb"/>
        <w:spacing w:beforeAutospacing="0" w:afterAutospacing="0" w:line="360" w:lineRule="auto"/>
        <w:ind w:left="1134" w:right="992"/>
        <w:jc w:val="both"/>
        <w:rPr>
          <w:rFonts w:ascii="Verdana" w:hAnsi="Verdana"/>
        </w:rPr>
      </w:pPr>
      <w:r w:rsidRPr="00C535F8">
        <w:rPr>
          <w:rStyle w:val="Forte"/>
          <w:rFonts w:ascii="Verdana" w:hAnsi="Verdana"/>
          <w:b w:val="0"/>
          <w:bCs w:val="0"/>
          <w:color w:val="212529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</w:t>
      </w:r>
      <w:r w:rsidR="008B5371" w:rsidRPr="00C535F8">
        <w:rPr>
          <w:rStyle w:val="Forte"/>
          <w:rFonts w:ascii="Verdana" w:hAnsi="Verdana"/>
          <w:b w:val="0"/>
          <w:bCs w:val="0"/>
          <w:color w:val="212529"/>
        </w:rPr>
        <w:t>CGJ n° 32/2018, art. 428.1.2, e art. 887, §2° do CPC.</w:t>
      </w:r>
      <w:bookmarkEnd w:id="5"/>
      <w:r w:rsidR="008B5371" w:rsidRPr="00C535F8">
        <w:rPr>
          <w:rStyle w:val="Forte"/>
          <w:rFonts w:ascii="Verdana" w:hAnsi="Verdana"/>
          <w:b w:val="0"/>
          <w:bCs w:val="0"/>
          <w:color w:val="212529"/>
        </w:rPr>
        <w:t xml:space="preserve"> </w:t>
      </w:r>
      <w:r w:rsidR="00585DFA" w:rsidRPr="00C535F8">
        <w:rPr>
          <w:rStyle w:val="Forte"/>
          <w:rFonts w:ascii="Verdana" w:hAnsi="Verdana"/>
          <w:b w:val="0"/>
          <w:bCs w:val="0"/>
          <w:color w:val="212529"/>
        </w:rPr>
        <w:t>Rio de Janeiro</w:t>
      </w:r>
      <w:r w:rsidR="008B5371" w:rsidRPr="00C535F8">
        <w:rPr>
          <w:rStyle w:val="Forte"/>
          <w:rFonts w:ascii="Verdana" w:hAnsi="Verdana"/>
          <w:b w:val="0"/>
          <w:bCs w:val="0"/>
          <w:color w:val="212529"/>
        </w:rPr>
        <w:t xml:space="preserve">, </w:t>
      </w:r>
      <w:r w:rsidR="001B5C62" w:rsidRPr="00C535F8">
        <w:rPr>
          <w:rStyle w:val="Forte"/>
          <w:rFonts w:ascii="Verdana" w:hAnsi="Verdana"/>
          <w:b w:val="0"/>
          <w:bCs w:val="0"/>
          <w:color w:val="212529"/>
        </w:rPr>
        <w:t>20/03/2026</w:t>
      </w:r>
    </w:p>
    <w:sectPr w:rsidR="00CC129A" w:rsidRPr="00C535F8" w:rsidSect="002627D5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22"/>
    <w:rsid w:val="00000E08"/>
    <w:rsid w:val="00054A40"/>
    <w:rsid w:val="000566B4"/>
    <w:rsid w:val="00093BFD"/>
    <w:rsid w:val="000B28DC"/>
    <w:rsid w:val="000D2C87"/>
    <w:rsid w:val="000D5F12"/>
    <w:rsid w:val="000E2003"/>
    <w:rsid w:val="00132C6A"/>
    <w:rsid w:val="0015182F"/>
    <w:rsid w:val="0018550B"/>
    <w:rsid w:val="001B5C62"/>
    <w:rsid w:val="00200C9D"/>
    <w:rsid w:val="00207209"/>
    <w:rsid w:val="00227155"/>
    <w:rsid w:val="002570FE"/>
    <w:rsid w:val="002627D5"/>
    <w:rsid w:val="00264417"/>
    <w:rsid w:val="00313825"/>
    <w:rsid w:val="00320D62"/>
    <w:rsid w:val="00321222"/>
    <w:rsid w:val="00330AF6"/>
    <w:rsid w:val="0033459E"/>
    <w:rsid w:val="003B1E7F"/>
    <w:rsid w:val="003E019A"/>
    <w:rsid w:val="003F62CF"/>
    <w:rsid w:val="00402415"/>
    <w:rsid w:val="00420C58"/>
    <w:rsid w:val="004743AB"/>
    <w:rsid w:val="00480FC6"/>
    <w:rsid w:val="004960BB"/>
    <w:rsid w:val="004E5093"/>
    <w:rsid w:val="00504884"/>
    <w:rsid w:val="005548EF"/>
    <w:rsid w:val="005604E1"/>
    <w:rsid w:val="00563022"/>
    <w:rsid w:val="00573F47"/>
    <w:rsid w:val="00585DFA"/>
    <w:rsid w:val="00592545"/>
    <w:rsid w:val="005D7A22"/>
    <w:rsid w:val="005E30A2"/>
    <w:rsid w:val="006B6A93"/>
    <w:rsid w:val="007043B6"/>
    <w:rsid w:val="00710BCA"/>
    <w:rsid w:val="00712885"/>
    <w:rsid w:val="007304BD"/>
    <w:rsid w:val="00770E66"/>
    <w:rsid w:val="00833C45"/>
    <w:rsid w:val="008A7691"/>
    <w:rsid w:val="008B5371"/>
    <w:rsid w:val="009370C1"/>
    <w:rsid w:val="009653F9"/>
    <w:rsid w:val="00986822"/>
    <w:rsid w:val="009B6ADB"/>
    <w:rsid w:val="00A6052B"/>
    <w:rsid w:val="00AE4094"/>
    <w:rsid w:val="00B1267A"/>
    <w:rsid w:val="00B22150"/>
    <w:rsid w:val="00B27D71"/>
    <w:rsid w:val="00B72203"/>
    <w:rsid w:val="00BE1CC8"/>
    <w:rsid w:val="00C359A3"/>
    <w:rsid w:val="00C535F8"/>
    <w:rsid w:val="00C57568"/>
    <w:rsid w:val="00C57686"/>
    <w:rsid w:val="00C610F9"/>
    <w:rsid w:val="00C85D87"/>
    <w:rsid w:val="00CC129A"/>
    <w:rsid w:val="00CE46A4"/>
    <w:rsid w:val="00CF1001"/>
    <w:rsid w:val="00D37B65"/>
    <w:rsid w:val="00D613A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26DCB"/>
    <w:rsid w:val="00F76BA5"/>
    <w:rsid w:val="00F87CAC"/>
    <w:rsid w:val="00F935E1"/>
    <w:rsid w:val="00FA1ED4"/>
    <w:rsid w:val="00F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B75"/>
  <w15:chartTrackingRefBased/>
  <w15:docId w15:val="{6033425E-6B8E-4A45-89E8-FE4A80A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%5bModelos%5d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6</TotalTime>
  <Pages>3</Pages>
  <Words>792</Words>
  <Characters>4281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2026-03-23T17:37:00Z</dcterms:created>
  <dcterms:modified xsi:type="dcterms:W3CDTF">2026-03-23T17:37:00Z</dcterms:modified>
</cp:coreProperties>
</file>