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ECDE8" w14:textId="77777777" w:rsidR="00A34BE7" w:rsidRPr="00F91F2E" w:rsidRDefault="00FE7030" w:rsidP="00F91F2E">
      <w:pPr>
        <w:spacing w:line="360" w:lineRule="auto"/>
        <w:jc w:val="center"/>
        <w:rPr>
          <w:rFonts w:ascii="Verdana" w:hAnsi="Verdana"/>
        </w:rPr>
      </w:pPr>
      <w:r w:rsidRPr="00FE7030">
        <w:rPr>
          <w:rFonts w:ascii="Verdana" w:hAnsi="Verdana"/>
        </w:rPr>
        <w:t>2ª Vara Cível do Foro Regional da Região Oceânica de Niterói</w:t>
      </w:r>
    </w:p>
    <w:p w14:paraId="15AE02E4" w14:textId="77777777" w:rsidR="00A34BE7" w:rsidRPr="00F91F2E" w:rsidRDefault="00A34BE7" w:rsidP="00F91F2E">
      <w:pPr>
        <w:spacing w:line="360" w:lineRule="auto"/>
        <w:jc w:val="both"/>
        <w:rPr>
          <w:rFonts w:ascii="Verdana" w:hAnsi="Verdana"/>
        </w:rPr>
      </w:pPr>
    </w:p>
    <w:p w14:paraId="4FB1B4DA" w14:textId="2AAF7FB3" w:rsidR="00A34BE7" w:rsidRDefault="003E7A5B" w:rsidP="005511DF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Edital de</w:t>
      </w:r>
      <w:r w:rsidR="005B1D15"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>leilão</w:t>
      </w:r>
      <w:r w:rsidR="005B1D15">
        <w:rPr>
          <w:rFonts w:ascii="Verdana" w:hAnsi="Verdana"/>
        </w:rPr>
        <w:t xml:space="preserve"> de praça </w:t>
      </w:r>
      <w:r w:rsidR="009260CF">
        <w:rPr>
          <w:rFonts w:ascii="Verdana" w:hAnsi="Verdana"/>
        </w:rPr>
        <w:t>ÚNICA de</w:t>
      </w:r>
      <w:r w:rsidR="00E60ED2">
        <w:rPr>
          <w:rFonts w:ascii="Verdana" w:hAnsi="Verdana"/>
        </w:rPr>
        <w:t xml:space="preserve"> </w:t>
      </w:r>
      <w:r w:rsidR="005B1D15">
        <w:rPr>
          <w:rFonts w:ascii="Verdana" w:hAnsi="Verdana"/>
        </w:rPr>
        <w:t>(</w:t>
      </w:r>
      <w:r w:rsidR="00E60ED2">
        <w:rPr>
          <w:rFonts w:ascii="Verdana" w:hAnsi="Verdana"/>
        </w:rPr>
        <w:t>50% sobr</w:t>
      </w:r>
      <w:r w:rsidRPr="00F91F2E">
        <w:rPr>
          <w:rFonts w:ascii="Verdana" w:hAnsi="Verdana"/>
        </w:rPr>
        <w:t xml:space="preserve">e bem </w:t>
      </w:r>
      <w:r w:rsidR="00EF2C5D">
        <w:rPr>
          <w:rFonts w:ascii="Verdana" w:hAnsi="Verdana"/>
        </w:rPr>
        <w:t>imóvel</w:t>
      </w:r>
      <w:r w:rsidR="005B1D15">
        <w:rPr>
          <w:rFonts w:ascii="Verdana" w:hAnsi="Verdana"/>
        </w:rPr>
        <w:t>)</w:t>
      </w:r>
      <w:r w:rsidR="002D0176">
        <w:rPr>
          <w:rFonts w:ascii="Verdana" w:hAnsi="Verdana"/>
        </w:rPr>
        <w:t xml:space="preserve"> </w:t>
      </w:r>
      <w:r w:rsidR="00BE4B17">
        <w:rPr>
          <w:rFonts w:ascii="Verdana" w:hAnsi="Verdana"/>
        </w:rPr>
        <w:t xml:space="preserve">e </w:t>
      </w:r>
      <w:r w:rsidRPr="00F91F2E">
        <w:rPr>
          <w:rFonts w:ascii="Verdana" w:hAnsi="Verdana"/>
        </w:rPr>
        <w:t>para intimação de</w:t>
      </w:r>
      <w:r w:rsidR="000618B5" w:rsidRPr="00F91F2E">
        <w:rPr>
          <w:rFonts w:ascii="Verdana" w:hAnsi="Verdana"/>
        </w:rPr>
        <w:t xml:space="preserve"> </w:t>
      </w:r>
      <w:r w:rsidR="005511DF" w:rsidRPr="005511DF">
        <w:rPr>
          <w:rFonts w:ascii="Verdana" w:hAnsi="Verdana"/>
        </w:rPr>
        <w:t>Guido Murgel</w:t>
      </w:r>
      <w:r w:rsidR="00C41453">
        <w:rPr>
          <w:rFonts w:ascii="Verdana" w:hAnsi="Verdana"/>
        </w:rPr>
        <w:t>, bem como su</w:t>
      </w:r>
      <w:r w:rsidR="00CF6121">
        <w:rPr>
          <w:rFonts w:ascii="Verdana" w:hAnsi="Verdana"/>
        </w:rPr>
        <w:t>a</w:t>
      </w:r>
      <w:r w:rsidR="00C41453">
        <w:rPr>
          <w:rFonts w:ascii="Verdana" w:hAnsi="Verdana"/>
        </w:rPr>
        <w:t xml:space="preserve"> </w:t>
      </w:r>
      <w:r w:rsidR="00CF6121">
        <w:rPr>
          <w:rFonts w:ascii="Verdana" w:hAnsi="Verdana"/>
        </w:rPr>
        <w:t xml:space="preserve">esposa </w:t>
      </w:r>
      <w:r w:rsidR="00CF6121" w:rsidRPr="00CF6121">
        <w:rPr>
          <w:rFonts w:ascii="Verdana" w:hAnsi="Verdana"/>
        </w:rPr>
        <w:t xml:space="preserve">Edilce </w:t>
      </w:r>
      <w:r w:rsidR="00CF6121">
        <w:rPr>
          <w:rFonts w:ascii="Verdana" w:hAnsi="Verdana"/>
        </w:rPr>
        <w:t>d</w:t>
      </w:r>
      <w:r w:rsidR="00CF6121" w:rsidRPr="00CF6121">
        <w:rPr>
          <w:rFonts w:ascii="Verdana" w:hAnsi="Verdana"/>
        </w:rPr>
        <w:t>e Souza Murgel</w:t>
      </w:r>
      <w:r w:rsidR="00535E93" w:rsidRPr="00F91F2E">
        <w:rPr>
          <w:rFonts w:ascii="Verdana" w:hAnsi="Verdana"/>
        </w:rPr>
        <w:t xml:space="preserve">, </w:t>
      </w:r>
      <w:r w:rsidRPr="00F91F2E">
        <w:rPr>
          <w:rFonts w:ascii="Verdana" w:hAnsi="Verdana"/>
        </w:rPr>
        <w:t>expedido nos autos d</w:t>
      </w:r>
      <w:r w:rsidR="00FE7030">
        <w:rPr>
          <w:rFonts w:ascii="Verdana" w:hAnsi="Verdana"/>
        </w:rPr>
        <w:t>a</w:t>
      </w:r>
      <w:r w:rsidRPr="00F91F2E">
        <w:rPr>
          <w:rFonts w:ascii="Verdana" w:hAnsi="Verdana"/>
        </w:rPr>
        <w:t xml:space="preserve"> </w:t>
      </w:r>
      <w:r w:rsidR="00FE7030">
        <w:rPr>
          <w:rFonts w:ascii="Verdana" w:hAnsi="Verdana"/>
        </w:rPr>
        <w:t xml:space="preserve">ação em fase de </w:t>
      </w:r>
      <w:r w:rsidR="00FE7030" w:rsidRPr="00FE7030">
        <w:rPr>
          <w:rFonts w:ascii="Verdana" w:hAnsi="Verdana"/>
        </w:rPr>
        <w:t xml:space="preserve">Cumprimento de </w:t>
      </w:r>
      <w:r w:rsidR="00FE7030">
        <w:rPr>
          <w:rFonts w:ascii="Verdana" w:hAnsi="Verdana"/>
        </w:rPr>
        <w:t>S</w:t>
      </w:r>
      <w:r w:rsidR="00FE7030" w:rsidRPr="00FE7030">
        <w:rPr>
          <w:rFonts w:ascii="Verdana" w:hAnsi="Verdana"/>
        </w:rPr>
        <w:t>entença</w:t>
      </w:r>
      <w:r w:rsidRPr="00F91F2E">
        <w:rPr>
          <w:rFonts w:ascii="Verdana" w:hAnsi="Verdana"/>
        </w:rPr>
        <w:t xml:space="preserve">, que lhe </w:t>
      </w:r>
      <w:r w:rsidR="005511DF">
        <w:rPr>
          <w:rFonts w:ascii="Verdana" w:hAnsi="Verdana"/>
        </w:rPr>
        <w:t>requerem Adolpho Andrade d</w:t>
      </w:r>
      <w:r w:rsidR="005511DF" w:rsidRPr="005511DF">
        <w:rPr>
          <w:rFonts w:ascii="Verdana" w:hAnsi="Verdana"/>
        </w:rPr>
        <w:t>e Oliveira</w:t>
      </w:r>
      <w:r w:rsidR="005511DF">
        <w:rPr>
          <w:rFonts w:ascii="Verdana" w:hAnsi="Verdana"/>
        </w:rPr>
        <w:t xml:space="preserve"> e</w:t>
      </w:r>
      <w:r w:rsidR="005511DF" w:rsidRPr="005511DF">
        <w:rPr>
          <w:rFonts w:ascii="Verdana" w:hAnsi="Verdana"/>
        </w:rPr>
        <w:t xml:space="preserve"> Regina Celia Fernandes </w:t>
      </w:r>
      <w:r w:rsidR="005511DF">
        <w:rPr>
          <w:rFonts w:ascii="Verdana" w:hAnsi="Verdana"/>
        </w:rPr>
        <w:t>d</w:t>
      </w:r>
      <w:r w:rsidR="005511DF" w:rsidRPr="005511DF">
        <w:rPr>
          <w:rFonts w:ascii="Verdana" w:hAnsi="Verdana"/>
        </w:rPr>
        <w:t>e Oliveira</w:t>
      </w:r>
      <w:r w:rsidR="00BE4B17">
        <w:rPr>
          <w:rFonts w:ascii="Verdana" w:hAnsi="Verdana"/>
        </w:rPr>
        <w:t xml:space="preserve">. </w:t>
      </w:r>
      <w:r w:rsidR="00BE4B17" w:rsidRPr="00F91F2E">
        <w:rPr>
          <w:rFonts w:ascii="Verdana" w:hAnsi="Verdana"/>
        </w:rPr>
        <w:t>Processo</w:t>
      </w:r>
      <w:r w:rsidRPr="00F91F2E">
        <w:rPr>
          <w:rFonts w:ascii="Verdana" w:hAnsi="Verdana"/>
        </w:rPr>
        <w:t xml:space="preserve"> n° </w:t>
      </w:r>
      <w:r w:rsidR="000540D0" w:rsidRPr="000540D0">
        <w:rPr>
          <w:rFonts w:ascii="Verdana" w:hAnsi="Verdana"/>
        </w:rPr>
        <w:t>0010623-69.2010.8.19.0002</w:t>
      </w:r>
    </w:p>
    <w:p w14:paraId="6F73E8BB" w14:textId="77777777" w:rsidR="00546D7D" w:rsidRPr="00F91F2E" w:rsidRDefault="00546D7D" w:rsidP="00F91F2E">
      <w:pPr>
        <w:spacing w:line="360" w:lineRule="auto"/>
        <w:jc w:val="both"/>
        <w:rPr>
          <w:rFonts w:ascii="Verdana" w:hAnsi="Verdana"/>
        </w:rPr>
      </w:pPr>
    </w:p>
    <w:p w14:paraId="4CB45075" w14:textId="26FB8540" w:rsidR="006306E9" w:rsidRPr="00F91F2E" w:rsidRDefault="00535E93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O</w:t>
      </w:r>
      <w:r w:rsidR="00954FF0" w:rsidRPr="00F91F2E">
        <w:rPr>
          <w:rFonts w:ascii="Verdana" w:hAnsi="Verdana"/>
        </w:rPr>
        <w:t xml:space="preserve"> </w:t>
      </w:r>
      <w:r w:rsidR="003E7A5B" w:rsidRPr="00F91F2E">
        <w:rPr>
          <w:rFonts w:ascii="Verdana" w:hAnsi="Verdana"/>
        </w:rPr>
        <w:t>Dr</w:t>
      </w:r>
      <w:r w:rsidR="00A34BE7" w:rsidRPr="00F91F2E">
        <w:rPr>
          <w:rFonts w:ascii="Verdana" w:hAnsi="Verdana"/>
        </w:rPr>
        <w:t>.</w:t>
      </w:r>
      <w:r w:rsidR="00C7621C" w:rsidRPr="00F91F2E">
        <w:rPr>
          <w:rFonts w:ascii="Verdana" w:hAnsi="Verdana"/>
        </w:rPr>
        <w:t xml:space="preserve"> </w:t>
      </w:r>
      <w:r w:rsidR="009260CF" w:rsidRPr="009260CF">
        <w:rPr>
          <w:rFonts w:ascii="Verdana" w:hAnsi="Verdana"/>
        </w:rPr>
        <w:t>Rafael de Oliveira Monaco</w:t>
      </w:r>
      <w:r w:rsidR="003E7A5B" w:rsidRPr="00F91F2E">
        <w:rPr>
          <w:rFonts w:ascii="Verdana" w:hAnsi="Verdana"/>
        </w:rPr>
        <w:t>, Ju</w:t>
      </w:r>
      <w:r w:rsidRPr="00F91F2E">
        <w:rPr>
          <w:rFonts w:ascii="Verdana" w:hAnsi="Verdana"/>
        </w:rPr>
        <w:t>iz</w:t>
      </w:r>
      <w:r w:rsidR="003E7A5B" w:rsidRPr="00F91F2E">
        <w:rPr>
          <w:rFonts w:ascii="Verdana" w:hAnsi="Verdana"/>
        </w:rPr>
        <w:t xml:space="preserve"> de Direito da </w:t>
      </w:r>
      <w:bookmarkStart w:id="0" w:name="_Hlk216097965"/>
      <w:r w:rsidR="00FE7030" w:rsidRPr="00FE7030">
        <w:rPr>
          <w:rFonts w:ascii="Verdana" w:hAnsi="Verdana"/>
        </w:rPr>
        <w:t>2ª Vara Cível do Foro Regional da Região Oceânica de Niterói</w:t>
      </w:r>
      <w:r w:rsidR="00FE7030">
        <w:rPr>
          <w:rFonts w:ascii="Verdana" w:hAnsi="Verdana"/>
        </w:rPr>
        <w:t>,</w:t>
      </w:r>
      <w:r w:rsidR="00546D7D">
        <w:rPr>
          <w:rFonts w:ascii="Verdana" w:hAnsi="Verdana"/>
        </w:rPr>
        <w:t xml:space="preserve"> do </w:t>
      </w:r>
      <w:r w:rsidR="00BE4B17">
        <w:rPr>
          <w:rFonts w:ascii="Verdana" w:hAnsi="Verdana"/>
        </w:rPr>
        <w:t xml:space="preserve">Estado </w:t>
      </w:r>
      <w:r w:rsidR="00BE4B17" w:rsidRPr="00F91F2E">
        <w:rPr>
          <w:rFonts w:ascii="Verdana" w:hAnsi="Verdana"/>
        </w:rPr>
        <w:t>d</w:t>
      </w:r>
      <w:r w:rsidR="00FE7030">
        <w:rPr>
          <w:rFonts w:ascii="Verdana" w:hAnsi="Verdana"/>
        </w:rPr>
        <w:t>o Ri</w:t>
      </w:r>
      <w:r w:rsidR="00BA2701" w:rsidRPr="00F91F2E">
        <w:rPr>
          <w:rFonts w:ascii="Verdana" w:hAnsi="Verdana"/>
        </w:rPr>
        <w:t xml:space="preserve">o </w:t>
      </w:r>
      <w:r w:rsidR="00FE7030">
        <w:rPr>
          <w:rFonts w:ascii="Verdana" w:hAnsi="Verdana"/>
        </w:rPr>
        <w:t>de J</w:t>
      </w:r>
      <w:r w:rsidR="00BA2701" w:rsidRPr="00F91F2E">
        <w:rPr>
          <w:rFonts w:ascii="Verdana" w:hAnsi="Verdana"/>
        </w:rPr>
        <w:t>a</w:t>
      </w:r>
      <w:r w:rsidR="00FE7030">
        <w:rPr>
          <w:rFonts w:ascii="Verdana" w:hAnsi="Verdana"/>
        </w:rPr>
        <w:t>neir</w:t>
      </w:r>
      <w:r w:rsidR="00BA2701" w:rsidRPr="00F91F2E">
        <w:rPr>
          <w:rFonts w:ascii="Verdana" w:hAnsi="Verdana"/>
        </w:rPr>
        <w:t>o</w:t>
      </w:r>
      <w:bookmarkEnd w:id="0"/>
      <w:r w:rsidR="00BA2701" w:rsidRPr="00F91F2E">
        <w:rPr>
          <w:rFonts w:ascii="Verdana" w:hAnsi="Verdana"/>
        </w:rPr>
        <w:t>,</w:t>
      </w:r>
      <w:r w:rsidR="003E7A5B" w:rsidRPr="00F91F2E">
        <w:rPr>
          <w:rFonts w:ascii="Verdana" w:hAnsi="Verdana"/>
        </w:rPr>
        <w:t xml:space="preserve"> na forma da </w:t>
      </w:r>
      <w:proofErr w:type="gramStart"/>
      <w:r w:rsidR="003E7A5B" w:rsidRPr="00F91F2E">
        <w:rPr>
          <w:rFonts w:ascii="Verdana" w:hAnsi="Verdana"/>
        </w:rPr>
        <w:t>lei, etc...</w:t>
      </w:r>
      <w:proofErr w:type="gramEnd"/>
    </w:p>
    <w:p w14:paraId="3C7F8287" w14:textId="77777777" w:rsidR="003E7A5B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Faz Saber que </w:t>
      </w:r>
      <w:r w:rsidR="00EF2C5D">
        <w:rPr>
          <w:rFonts w:ascii="Verdana" w:hAnsi="Verdana"/>
        </w:rPr>
        <w:t>o Sr. Irani Flores, JUCERJA 311,</w:t>
      </w:r>
      <w:r w:rsidRPr="00F91F2E">
        <w:rPr>
          <w:rFonts w:ascii="Verdana" w:hAnsi="Verdana"/>
        </w:rPr>
        <w:t xml:space="preserve"> levará a leilão público para venda e arrematação, no local e hora descritos no </w:t>
      </w:r>
      <w:r w:rsidR="0086042E" w:rsidRPr="00F91F2E">
        <w:rPr>
          <w:rFonts w:ascii="Verdana" w:hAnsi="Verdana"/>
        </w:rPr>
        <w:t>edital</w:t>
      </w:r>
      <w:r w:rsidRPr="00F91F2E">
        <w:rPr>
          <w:rFonts w:ascii="Verdana" w:hAnsi="Verdana"/>
        </w:rPr>
        <w:t xml:space="preserve"> com transmissão pela internet e disponibilização imediata n</w:t>
      </w:r>
      <w:r w:rsidR="0086042E" w:rsidRPr="00F91F2E">
        <w:rPr>
          <w:rFonts w:ascii="Verdana" w:hAnsi="Verdana"/>
        </w:rPr>
        <w:t xml:space="preserve">a plataforma </w:t>
      </w:r>
      <w:r w:rsidRPr="00F91F2E">
        <w:rPr>
          <w:rFonts w:ascii="Verdana" w:hAnsi="Verdana"/>
        </w:rPr>
        <w:t xml:space="preserve">de leilões eletrônicos, </w:t>
      </w:r>
      <w:hyperlink r:id="rId4" w:history="1">
        <w:r w:rsidRPr="00546D7D">
          <w:rPr>
            <w:rStyle w:val="Hyperlink"/>
            <w:rFonts w:ascii="Verdana" w:hAnsi="Verdana"/>
            <w:color w:val="0000FF"/>
          </w:rPr>
          <w:t>www.leilaobrasil.com.br</w:t>
        </w:r>
      </w:hyperlink>
      <w:r w:rsidR="00546D7D">
        <w:rPr>
          <w:rFonts w:ascii="Verdana" w:hAnsi="Verdana"/>
        </w:rPr>
        <w:t xml:space="preserve"> para lances através da internet.</w:t>
      </w:r>
    </w:p>
    <w:p w14:paraId="02BF4FB6" w14:textId="4D11D197" w:rsidR="003E7A5B" w:rsidRPr="00F91F2E" w:rsidRDefault="00F321E4" w:rsidP="00F321E4">
      <w:pPr>
        <w:spacing w:line="360" w:lineRule="auto"/>
        <w:jc w:val="both"/>
        <w:rPr>
          <w:rFonts w:ascii="Verdana" w:hAnsi="Verdana"/>
        </w:rPr>
      </w:pPr>
      <w:r w:rsidRPr="00F321E4">
        <w:rPr>
          <w:rFonts w:ascii="Verdana" w:hAnsi="Verdana"/>
        </w:rPr>
        <w:t>Do início e encerramento do Leilão: </w:t>
      </w:r>
      <w:bookmarkStart w:id="1" w:name="_Hlk188538944"/>
      <w:r w:rsidRPr="00F321E4">
        <w:rPr>
          <w:rFonts w:ascii="Verdana" w:hAnsi="Verdana"/>
        </w:rPr>
        <w:t xml:space="preserve">Início do leilão em </w:t>
      </w:r>
      <w:r w:rsidR="007C2D60">
        <w:rPr>
          <w:rFonts w:ascii="Verdana" w:hAnsi="Verdana"/>
        </w:rPr>
        <w:t>30/11</w:t>
      </w:r>
      <w:r w:rsidRPr="00F321E4">
        <w:rPr>
          <w:rFonts w:ascii="Verdana" w:hAnsi="Verdana"/>
        </w:rPr>
        <w:t>/2026 às 10:</w:t>
      </w:r>
      <w:r w:rsidR="007C2D60">
        <w:rPr>
          <w:rFonts w:ascii="Verdana" w:hAnsi="Verdana"/>
        </w:rPr>
        <w:t>09</w:t>
      </w:r>
      <w:r w:rsidRPr="00F321E4">
        <w:rPr>
          <w:rFonts w:ascii="Verdana" w:hAnsi="Verdana"/>
        </w:rPr>
        <w:t xml:space="preserve"> horas e encerramento em </w:t>
      </w:r>
      <w:r w:rsidR="007C2D60">
        <w:rPr>
          <w:rFonts w:ascii="Verdana" w:hAnsi="Verdana"/>
        </w:rPr>
        <w:t>15/12</w:t>
      </w:r>
      <w:r w:rsidRPr="00F321E4">
        <w:rPr>
          <w:rFonts w:ascii="Verdana" w:hAnsi="Verdana"/>
        </w:rPr>
        <w:t>/2026 às 10:</w:t>
      </w:r>
      <w:r w:rsidR="007C2D60">
        <w:rPr>
          <w:rFonts w:ascii="Verdana" w:hAnsi="Verdana"/>
        </w:rPr>
        <w:t>09</w:t>
      </w:r>
      <w:r w:rsidRPr="00F321E4">
        <w:rPr>
          <w:rFonts w:ascii="Verdana" w:hAnsi="Verdana"/>
        </w:rPr>
        <w:t xml:space="preserve"> horas</w:t>
      </w:r>
      <w:bookmarkEnd w:id="1"/>
      <w:r w:rsidRPr="00F321E4">
        <w:rPr>
          <w:rFonts w:ascii="Verdana" w:hAnsi="Verdana"/>
        </w:rPr>
        <w:t>,</w:t>
      </w:r>
      <w:r w:rsidR="003E7A5B" w:rsidRPr="00F91F2E">
        <w:rPr>
          <w:rFonts w:ascii="Verdana" w:hAnsi="Verdana"/>
        </w:rPr>
        <w:t xml:space="preserve"> não sendo aceito lances inferiores a </w:t>
      </w:r>
      <w:r w:rsidR="00312909">
        <w:rPr>
          <w:rFonts w:ascii="Verdana" w:hAnsi="Verdana"/>
        </w:rPr>
        <w:t>50%</w:t>
      </w:r>
      <w:r w:rsidR="003E7A5B" w:rsidRPr="00F91F2E">
        <w:rPr>
          <w:rFonts w:ascii="Verdana" w:hAnsi="Verdana"/>
        </w:rPr>
        <w:t xml:space="preserve"> do valor da </w:t>
      </w:r>
      <w:r w:rsidR="004F3CCD" w:rsidRPr="00F91F2E">
        <w:rPr>
          <w:rFonts w:ascii="Verdana" w:hAnsi="Verdana"/>
        </w:rPr>
        <w:t>avaliação</w:t>
      </w:r>
      <w:r w:rsidR="003E7A5B" w:rsidRPr="00F91F2E">
        <w:rPr>
          <w:rFonts w:ascii="Verdana" w:hAnsi="Verdana"/>
        </w:rPr>
        <w:t xml:space="preserve"> para a data da abertura do leilão que deverá ser </w:t>
      </w:r>
      <w:r w:rsidR="004F3CCD" w:rsidRPr="00F91F2E">
        <w:rPr>
          <w:rFonts w:ascii="Verdana" w:hAnsi="Verdana"/>
        </w:rPr>
        <w:t>ofertado diretamente</w:t>
      </w:r>
      <w:r w:rsidR="003E7A5B" w:rsidRPr="00F91F2E">
        <w:rPr>
          <w:rFonts w:ascii="Verdana" w:hAnsi="Verdana"/>
        </w:rPr>
        <w:t xml:space="preserve"> n</w:t>
      </w:r>
      <w:r w:rsidR="0086042E" w:rsidRPr="00F91F2E">
        <w:rPr>
          <w:rFonts w:ascii="Verdana" w:hAnsi="Verdana"/>
        </w:rPr>
        <w:t xml:space="preserve">a </w:t>
      </w:r>
      <w:r w:rsidR="004F3CCD" w:rsidRPr="00F91F2E">
        <w:rPr>
          <w:rFonts w:ascii="Verdana" w:hAnsi="Verdana"/>
        </w:rPr>
        <w:t>plataforma através</w:t>
      </w:r>
      <w:r w:rsidR="003E7A5B" w:rsidRPr="00F91F2E">
        <w:rPr>
          <w:rFonts w:ascii="Verdana" w:hAnsi="Verdana"/>
        </w:rPr>
        <w:t xml:space="preserve"> da internet.</w:t>
      </w:r>
    </w:p>
    <w:p w14:paraId="3CEAE31F" w14:textId="7341D8DE" w:rsidR="00EF2C5D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Bem:</w:t>
      </w:r>
      <w:r w:rsidR="007B25FD">
        <w:rPr>
          <w:rFonts w:ascii="Verdana" w:hAnsi="Verdana"/>
        </w:rPr>
        <w:t xml:space="preserve"> Prédio e seu respectivo terreno, (leilão de 50%), pertencente</w:t>
      </w:r>
      <w:r w:rsidR="00A939D5" w:rsidRPr="00A939D5">
        <w:rPr>
          <w:rFonts w:ascii="Verdana" w:hAnsi="Verdana"/>
        </w:rPr>
        <w:t xml:space="preserve"> ao executado sobre</w:t>
      </w:r>
      <w:r w:rsidR="007B25FD">
        <w:rPr>
          <w:rFonts w:ascii="Verdana" w:hAnsi="Verdana"/>
        </w:rPr>
        <w:t xml:space="preserve"> </w:t>
      </w:r>
      <w:r w:rsidR="00EF2C5D" w:rsidRPr="00EF2C5D">
        <w:rPr>
          <w:rFonts w:ascii="Verdana" w:hAnsi="Verdana"/>
        </w:rPr>
        <w:t>nº 3.200</w:t>
      </w:r>
      <w:r w:rsidR="00EF2C5D">
        <w:rPr>
          <w:rFonts w:ascii="Verdana" w:hAnsi="Verdana"/>
        </w:rPr>
        <w:t>, e seu respectivo l</w:t>
      </w:r>
      <w:r w:rsidR="00A939D5" w:rsidRPr="00A939D5">
        <w:rPr>
          <w:rFonts w:ascii="Verdana" w:hAnsi="Verdana"/>
        </w:rPr>
        <w:t xml:space="preserve">ote de terreno nº 04, da quadra 01, com frente para a </w:t>
      </w:r>
      <w:r w:rsidR="00EF2C5D" w:rsidRPr="00EF2C5D">
        <w:rPr>
          <w:rFonts w:ascii="Verdana" w:hAnsi="Verdana"/>
        </w:rPr>
        <w:t>Estrada Francisco da Cruz Nunes</w:t>
      </w:r>
      <w:r w:rsidR="00A939D5" w:rsidRPr="00A939D5">
        <w:rPr>
          <w:rFonts w:ascii="Verdana" w:hAnsi="Verdana"/>
        </w:rPr>
        <w:t xml:space="preserve">, do loteamento denominado "Bairro Santo Antonio", no 2º Distrito do Município do Rio de Janeiro, medindo: 12 m de frente; 12 m de fundos para o lote 10; por, 20 m do lado direito para partes dos lotes 006 e 007; e, 22 m do lado esquerdo para o lote 03, com a área de 372 m². Contribuinte: 060.715-0. Matrícula nº </w:t>
      </w:r>
      <w:r w:rsidR="00B11883" w:rsidRPr="00B11883">
        <w:rPr>
          <w:rFonts w:ascii="Verdana" w:hAnsi="Verdana"/>
        </w:rPr>
        <w:t>12</w:t>
      </w:r>
      <w:r w:rsidR="00B11883">
        <w:rPr>
          <w:rFonts w:ascii="Verdana" w:hAnsi="Verdana"/>
        </w:rPr>
        <w:t>.</w:t>
      </w:r>
      <w:r w:rsidR="00B11883" w:rsidRPr="00B11883">
        <w:rPr>
          <w:rFonts w:ascii="Verdana" w:hAnsi="Verdana"/>
        </w:rPr>
        <w:t>082</w:t>
      </w:r>
      <w:r w:rsidR="00B11883">
        <w:rPr>
          <w:rFonts w:ascii="Verdana" w:hAnsi="Verdana"/>
        </w:rPr>
        <w:t>-</w:t>
      </w:r>
      <w:r w:rsidR="00B11883" w:rsidRPr="00B11883">
        <w:rPr>
          <w:rFonts w:ascii="Verdana" w:hAnsi="Verdana"/>
        </w:rPr>
        <w:t>A</w:t>
      </w:r>
      <w:r w:rsidR="00A939D5" w:rsidRPr="00A939D5">
        <w:rPr>
          <w:rFonts w:ascii="Verdana" w:hAnsi="Verdana"/>
        </w:rPr>
        <w:t xml:space="preserve"> do </w:t>
      </w:r>
      <w:r w:rsidR="002D0176">
        <w:rPr>
          <w:rFonts w:ascii="Verdana" w:hAnsi="Verdana"/>
        </w:rPr>
        <w:t>16</w:t>
      </w:r>
      <w:r w:rsidR="00A939D5" w:rsidRPr="00A939D5">
        <w:rPr>
          <w:rFonts w:ascii="Verdana" w:hAnsi="Verdana"/>
        </w:rPr>
        <w:t xml:space="preserve">º CRI de </w:t>
      </w:r>
      <w:r w:rsidR="00A939D5" w:rsidRPr="00A939D5">
        <w:rPr>
          <w:rFonts w:ascii="Verdana" w:hAnsi="Verdana"/>
        </w:rPr>
        <w:lastRenderedPageBreak/>
        <w:t>Niterói/RJ.</w:t>
      </w:r>
      <w:r w:rsidR="002D0176">
        <w:rPr>
          <w:rFonts w:ascii="Verdana" w:hAnsi="Verdana"/>
        </w:rPr>
        <w:t xml:space="preserve"> </w:t>
      </w:r>
      <w:r w:rsidR="008C40DE">
        <w:rPr>
          <w:rFonts w:ascii="Verdana" w:hAnsi="Verdana"/>
        </w:rPr>
        <w:t xml:space="preserve">Ônus: </w:t>
      </w:r>
      <w:r w:rsidR="008C40DE" w:rsidRPr="008C40DE">
        <w:rPr>
          <w:rFonts w:ascii="Verdana" w:hAnsi="Verdana"/>
        </w:rPr>
        <w:t>Consta na Av.2, a penhora do imóvel pelo processo nº 0002996-15.2000.8.19.0212 da Vara do Juizado Especial Cível da Região Oceânica de Niterói. Consta no R.3, a penhora da parte ideal de 50% do imóvel pelo processo nº 0010623-69.2010.8.19.0002 da 2ª Vara Cível da Região Oceânica de Niterói.</w:t>
      </w:r>
      <w:r w:rsidR="002D0176">
        <w:rPr>
          <w:rFonts w:ascii="Verdana" w:hAnsi="Verdana"/>
        </w:rPr>
        <w:t xml:space="preserve"> Consta no R.5, </w:t>
      </w:r>
      <w:r w:rsidR="002D0176" w:rsidRPr="008C40DE">
        <w:rPr>
          <w:rFonts w:ascii="Verdana" w:hAnsi="Verdana"/>
        </w:rPr>
        <w:t>a penhora do imóvel pelo processo nº</w:t>
      </w:r>
      <w:r w:rsidR="002D0176">
        <w:rPr>
          <w:rFonts w:ascii="Verdana" w:hAnsi="Verdana"/>
        </w:rPr>
        <w:t xml:space="preserve"> 0051925-63.2019.8.19.0002 da 6ª Vara Cível de Niterói.</w:t>
      </w:r>
      <w:r w:rsidR="007B25FD">
        <w:rPr>
          <w:rFonts w:ascii="Verdana" w:hAnsi="Verdana"/>
        </w:rPr>
        <w:t xml:space="preserve"> </w:t>
      </w:r>
      <w:r w:rsidR="00A34BE7" w:rsidRPr="00F91F2E">
        <w:rPr>
          <w:rFonts w:ascii="Verdana" w:hAnsi="Verdana"/>
        </w:rPr>
        <w:t>Avaliação</w:t>
      </w:r>
      <w:r w:rsidR="00CB4B29">
        <w:rPr>
          <w:rFonts w:ascii="Verdana" w:hAnsi="Verdana"/>
        </w:rPr>
        <w:t xml:space="preserve"> de (</w:t>
      </w:r>
      <w:r w:rsidR="00E60ED2">
        <w:rPr>
          <w:rFonts w:ascii="Verdana" w:hAnsi="Verdana"/>
        </w:rPr>
        <w:t>50%</w:t>
      </w:r>
      <w:r w:rsidR="00CB4B29">
        <w:rPr>
          <w:rFonts w:ascii="Verdana" w:hAnsi="Verdana"/>
        </w:rPr>
        <w:t xml:space="preserve"> do bem),</w:t>
      </w:r>
      <w:r w:rsidR="0086042E" w:rsidRPr="00F91F2E">
        <w:rPr>
          <w:rFonts w:ascii="Verdana" w:hAnsi="Verdana"/>
        </w:rPr>
        <w:t xml:space="preserve"> R$ </w:t>
      </w:r>
      <w:r w:rsidR="00E60ED2" w:rsidRPr="00E60ED2">
        <w:rPr>
          <w:rFonts w:ascii="Verdana" w:hAnsi="Verdana"/>
        </w:rPr>
        <w:t>390.000</w:t>
      </w:r>
      <w:r w:rsidR="00EF2C5D" w:rsidRPr="00EF2C5D">
        <w:rPr>
          <w:rFonts w:ascii="Verdana" w:hAnsi="Verdana"/>
        </w:rPr>
        <w:t>,00 (setembro/2023)</w:t>
      </w:r>
      <w:r w:rsidR="00546D7D">
        <w:rPr>
          <w:rFonts w:ascii="Verdana" w:hAnsi="Verdana"/>
        </w:rPr>
        <w:t>.</w:t>
      </w:r>
    </w:p>
    <w:p w14:paraId="574BDC90" w14:textId="61DBD308" w:rsidR="007B25FD" w:rsidRDefault="007B25FD" w:rsidP="00F91F2E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Avaliação R$ 390.000,00 (setembro/2023).</w:t>
      </w:r>
    </w:p>
    <w:p w14:paraId="1A17DF3F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20DC25F1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38A84EEA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Da Comissão: A comissão do leiloeiro será de 5% sobre o valor da arrematação artigo 7° da Resolução 236/2016 do CNJ, não estando incluída no valor da arrematação e deverá ser paga diretamente à Leiloeira Oficial.</w:t>
      </w:r>
    </w:p>
    <w:p w14:paraId="2BE841F9" w14:textId="08D47E4C" w:rsidR="0059043D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Da Adjudicação: Condicionada aos termos do art. 876 e 892, §1° do </w:t>
      </w:r>
      <w:r w:rsidR="007B25FD">
        <w:rPr>
          <w:rFonts w:ascii="Verdana" w:hAnsi="Verdana"/>
        </w:rPr>
        <w:t>código de processo civil.</w:t>
      </w:r>
    </w:p>
    <w:p w14:paraId="0837B491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 xml:space="preserve">Do pagamento parcelado: O parcelamento da arrematação dar-se-á nos termos da Lei; artigo 895 do </w:t>
      </w:r>
      <w:r w:rsidR="002D0176">
        <w:rPr>
          <w:rFonts w:ascii="Verdana" w:hAnsi="Verdana"/>
        </w:rPr>
        <w:t>CPC</w:t>
      </w:r>
      <w:r w:rsidRPr="00BE4B17">
        <w:rPr>
          <w:rFonts w:ascii="Verdana" w:hAnsi="Verdana"/>
        </w:rPr>
        <w:t>, “§ 2º, 7º e 8º todos do mesmo artigo</w:t>
      </w:r>
      <w:r w:rsidR="00EF2C5D">
        <w:rPr>
          <w:rFonts w:ascii="Verdana" w:hAnsi="Verdana"/>
        </w:rPr>
        <w:t>,</w:t>
      </w:r>
      <w:r w:rsidRPr="00BE4B17">
        <w:rPr>
          <w:rFonts w:ascii="Verdana" w:hAnsi="Verdana"/>
        </w:rPr>
        <w:t xml:space="preserve"> e artigo</w:t>
      </w:r>
      <w:r w:rsidR="00EF2C5D">
        <w:rPr>
          <w:rFonts w:ascii="Verdana" w:hAnsi="Verdana"/>
        </w:rPr>
        <w:t>s</w:t>
      </w:r>
      <w:r w:rsidRPr="00BE4B17">
        <w:rPr>
          <w:rFonts w:ascii="Verdana" w:hAnsi="Verdana"/>
        </w:rPr>
        <w:t xml:space="preserve"> 14 e 22 da Resolução 236/2016 do CNJ compreendendo a ampla divulgação e transparência necessárias ao judiciário; ainda na busca do maior valor, menor prazo de pagamento e transparência, poderá o interessado ofertar “Real Time dentro do </w:t>
      </w:r>
      <w:r w:rsidRPr="00BE4B17">
        <w:rPr>
          <w:rFonts w:ascii="Verdana" w:hAnsi="Verdana"/>
        </w:rPr>
        <w:lastRenderedPageBreak/>
        <w:t xml:space="preserve">Auditório Virtual”, valor e quantidade de parcelas diferente para cada lance ofertado, ressaltando que o valor da entrada não poderá ser inferior a </w:t>
      </w:r>
      <w:r>
        <w:rPr>
          <w:rFonts w:ascii="Verdana" w:hAnsi="Verdana"/>
        </w:rPr>
        <w:t>25</w:t>
      </w:r>
      <w:r w:rsidRPr="00BE4B17">
        <w:rPr>
          <w:rFonts w:ascii="Verdana" w:hAnsi="Verdana"/>
        </w:rPr>
        <w:t>% do valor do lance ofertado e o prazo não poderá ser</w:t>
      </w:r>
      <w:r w:rsidR="002D0176">
        <w:rPr>
          <w:rFonts w:ascii="Verdana" w:hAnsi="Verdana"/>
        </w:rPr>
        <w:t xml:space="preserve"> </w:t>
      </w:r>
      <w:r w:rsidRPr="00BE4B17">
        <w:rPr>
          <w:rFonts w:ascii="Verdana" w:hAnsi="Verdana"/>
        </w:rPr>
        <w:t xml:space="preserve">superior a </w:t>
      </w:r>
      <w:r>
        <w:rPr>
          <w:rFonts w:ascii="Verdana" w:hAnsi="Verdana"/>
        </w:rPr>
        <w:t xml:space="preserve">30 parcelas mensais e </w:t>
      </w:r>
      <w:r w:rsidRPr="00BE4B17">
        <w:rPr>
          <w:rFonts w:ascii="Verdana" w:hAnsi="Verdana"/>
        </w:rPr>
        <w:t>consecutivos.</w:t>
      </w:r>
      <w:r>
        <w:rPr>
          <w:rFonts w:ascii="Verdana" w:hAnsi="Verdana"/>
        </w:rPr>
        <w:t xml:space="preserve"> Devidamente atualizada pelos índices definidos pelo MM</w:t>
      </w:r>
      <w:r w:rsidR="002D0176">
        <w:rPr>
          <w:rFonts w:ascii="Verdana" w:hAnsi="Verdana"/>
        </w:rPr>
        <w:t>.</w:t>
      </w:r>
      <w:r>
        <w:rPr>
          <w:rFonts w:ascii="Verdana" w:hAnsi="Verdana"/>
        </w:rPr>
        <w:t xml:space="preserve"> Juiz</w:t>
      </w:r>
      <w:r w:rsidR="002D0176">
        <w:rPr>
          <w:rFonts w:ascii="Verdana" w:hAnsi="Verdana"/>
        </w:rPr>
        <w:t>.</w:t>
      </w:r>
      <w:r>
        <w:rPr>
          <w:rFonts w:ascii="Verdana" w:hAnsi="Verdana"/>
        </w:rPr>
        <w:t xml:space="preserve"> </w:t>
      </w:r>
      <w:r w:rsidRPr="00BE4B17">
        <w:rPr>
          <w:rFonts w:ascii="Verdana" w:hAnsi="Verdana"/>
        </w:rPr>
        <w:t xml:space="preserve">As </w:t>
      </w:r>
      <w:r>
        <w:rPr>
          <w:rFonts w:ascii="Verdana" w:hAnsi="Verdana"/>
        </w:rPr>
        <w:t>guias</w:t>
      </w:r>
      <w:r w:rsidRPr="00BE4B17">
        <w:rPr>
          <w:rFonts w:ascii="Verdana" w:hAnsi="Verdana"/>
        </w:rPr>
        <w:t xml:space="preserve"> para pagamento das parcelas mensais deverão ser geradas pelo próprio arrematante diretamente no site do Tribunal; deverá também o interessado atentar para o disposto nos demais parágrafos do art</w:t>
      </w:r>
      <w:r w:rsidR="002D0176">
        <w:rPr>
          <w:rFonts w:ascii="Verdana" w:hAnsi="Verdana"/>
        </w:rPr>
        <w:t>.</w:t>
      </w:r>
      <w:r w:rsidRPr="00BE4B17">
        <w:rPr>
          <w:rFonts w:ascii="Verdana" w:hAnsi="Verdana"/>
        </w:rPr>
        <w:t xml:space="preserve"> 895 quanto a data para pagamento das parcelas, das garantias, da atualização mensal das parcelas vincendas e da decisão exarada pelo MM. Juiz nos autos.</w:t>
      </w:r>
    </w:p>
    <w:p w14:paraId="5C16E09C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 xml:space="preserve">Responsabilidade outras: Correrão por conta exclusiva do arrematante as despesas gerais relativas à desmontagem, transporte e transferência patrimonial dos bens arrematados; exceto os que se enquadrem nos art. 130, § único do CTN e art. 908, § 1° do </w:t>
      </w:r>
      <w:r w:rsidR="002D0176">
        <w:rPr>
          <w:rFonts w:ascii="Verdana" w:hAnsi="Verdana"/>
        </w:rPr>
        <w:t>CPC</w:t>
      </w:r>
      <w:r w:rsidRPr="00BE4B17">
        <w:rPr>
          <w:rFonts w:ascii="Verdana" w:hAnsi="Verdana"/>
        </w:rPr>
        <w:t>. Será também de inteira responsabilidade do arrematante a juntada de comprovantes de pagamento e outros aos autos. Caberá também ao arrematante as providencias necessárias para os pedidos de baixas de restrições junto as Varas respectivas, DETRAN e congêneres.</w:t>
      </w:r>
    </w:p>
    <w:p w14:paraId="74B3BAE1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2E152D65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Recursos: Dos autos não consta recursos ou causa pendente de julgamento.</w:t>
      </w:r>
    </w:p>
    <w:p w14:paraId="7D7B45A4" w14:textId="186476A1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 xml:space="preserve">Da Carta de arrematação: A carta de arrematação será expedida pelo MM. Juiz nos termos dos art. 901 e 903 do </w:t>
      </w:r>
      <w:r w:rsidR="007B25FD">
        <w:rPr>
          <w:rFonts w:ascii="Verdana" w:hAnsi="Verdana"/>
        </w:rPr>
        <w:t>código de processo civil.</w:t>
      </w:r>
    </w:p>
    <w:p w14:paraId="7D2BAF7E" w14:textId="77777777" w:rsidR="003E7A5B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Dúvidas e Esclarecimentos: pessoalmente perante o </w:t>
      </w:r>
      <w:r w:rsidR="00FE7030">
        <w:rPr>
          <w:rFonts w:ascii="Verdana" w:hAnsi="Verdana"/>
        </w:rPr>
        <w:t>2</w:t>
      </w:r>
      <w:r w:rsidR="004F3CCD" w:rsidRPr="00F91F2E">
        <w:rPr>
          <w:rFonts w:ascii="Verdana" w:hAnsi="Verdana"/>
        </w:rPr>
        <w:t>º</w:t>
      </w:r>
      <w:r w:rsidRPr="00F91F2E">
        <w:rPr>
          <w:rFonts w:ascii="Verdana" w:hAnsi="Verdana"/>
        </w:rPr>
        <w:t xml:space="preserve"> Ofício Cível, ou no escritório do Leiloeiro Oficial, Avenida </w:t>
      </w:r>
      <w:r w:rsidR="00EF2C5D">
        <w:rPr>
          <w:rFonts w:ascii="Verdana" w:hAnsi="Verdana"/>
        </w:rPr>
        <w:t>Paulista nº</w:t>
      </w:r>
      <w:r w:rsidR="00B324D2">
        <w:rPr>
          <w:rFonts w:ascii="Verdana" w:hAnsi="Verdana"/>
        </w:rPr>
        <w:t xml:space="preserve"> </w:t>
      </w:r>
      <w:r w:rsidR="00EF2C5D">
        <w:rPr>
          <w:rFonts w:ascii="Verdana" w:hAnsi="Verdana"/>
        </w:rPr>
        <w:t>2421</w:t>
      </w:r>
      <w:r w:rsidRPr="00F91F2E">
        <w:rPr>
          <w:rFonts w:ascii="Verdana" w:hAnsi="Verdana"/>
        </w:rPr>
        <w:t xml:space="preserve">, SP </w:t>
      </w:r>
      <w:r w:rsidR="00EF2C5D">
        <w:rPr>
          <w:rFonts w:ascii="Verdana" w:hAnsi="Verdana"/>
        </w:rPr>
        <w:t>–</w:t>
      </w:r>
      <w:r w:rsidRPr="00F91F2E">
        <w:rPr>
          <w:rFonts w:ascii="Verdana" w:hAnsi="Verdana"/>
        </w:rPr>
        <w:t xml:space="preserve"> Capital, </w:t>
      </w:r>
      <w:r w:rsidRPr="00F91F2E">
        <w:rPr>
          <w:rFonts w:ascii="Verdana" w:hAnsi="Verdana"/>
        </w:rPr>
        <w:lastRenderedPageBreak/>
        <w:t xml:space="preserve">ou ainda, pelo telefone </w:t>
      </w:r>
      <w:r w:rsidR="002D0176">
        <w:rPr>
          <w:rFonts w:ascii="Verdana" w:hAnsi="Verdana"/>
        </w:rPr>
        <w:t>(</w:t>
      </w:r>
      <w:r w:rsidR="004F3CCD" w:rsidRPr="00F91F2E">
        <w:rPr>
          <w:rFonts w:ascii="Verdana" w:hAnsi="Verdana"/>
        </w:rPr>
        <w:t>11</w:t>
      </w:r>
      <w:r w:rsidR="002D0176">
        <w:rPr>
          <w:rFonts w:ascii="Verdana" w:hAnsi="Verdana"/>
        </w:rPr>
        <w:t>)</w:t>
      </w:r>
      <w:r w:rsidR="004F3CCD" w:rsidRPr="00F91F2E"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 xml:space="preserve">3965-0000 / WhatsApp </w:t>
      </w:r>
      <w:r w:rsidR="002D0176">
        <w:rPr>
          <w:rFonts w:ascii="Verdana" w:hAnsi="Verdana"/>
        </w:rPr>
        <w:t>(</w:t>
      </w:r>
      <w:r w:rsidR="004F3CCD" w:rsidRPr="00F91F2E">
        <w:rPr>
          <w:rFonts w:ascii="Verdana" w:hAnsi="Verdana"/>
        </w:rPr>
        <w:t>11</w:t>
      </w:r>
      <w:r w:rsidR="002D0176">
        <w:rPr>
          <w:rFonts w:ascii="Verdana" w:hAnsi="Verdana"/>
        </w:rPr>
        <w:t>)</w:t>
      </w:r>
      <w:r w:rsidRPr="00F91F2E">
        <w:rPr>
          <w:rFonts w:ascii="Verdana" w:hAnsi="Verdana"/>
        </w:rPr>
        <w:t xml:space="preserve"> 95662-5151, e e-mail: </w:t>
      </w:r>
      <w:hyperlink r:id="rId5" w:history="1">
        <w:r w:rsidRPr="00B324D2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F91F2E">
        <w:rPr>
          <w:rFonts w:ascii="Verdana" w:hAnsi="Verdana"/>
        </w:rPr>
        <w:t>.</w:t>
      </w:r>
    </w:p>
    <w:p w14:paraId="48537C16" w14:textId="6D54F3D0" w:rsidR="00890A30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art. 887, §</w:t>
      </w:r>
      <w:r w:rsidR="004F3CCD" w:rsidRPr="00F91F2E"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 xml:space="preserve">2° do CPC. </w:t>
      </w:r>
      <w:r w:rsidR="00FE7030">
        <w:rPr>
          <w:rFonts w:ascii="Verdana" w:hAnsi="Verdana"/>
        </w:rPr>
        <w:t>Niterói</w:t>
      </w:r>
      <w:r w:rsidR="006306E9" w:rsidRPr="00F91F2E">
        <w:rPr>
          <w:rFonts w:ascii="Verdana" w:hAnsi="Verdana"/>
        </w:rPr>
        <w:t xml:space="preserve">, </w:t>
      </w:r>
      <w:r w:rsidR="009260CF">
        <w:rPr>
          <w:rFonts w:ascii="Verdana" w:hAnsi="Verdana"/>
        </w:rPr>
        <w:t>30 de setembro de 2026</w:t>
      </w:r>
    </w:p>
    <w:sectPr w:rsidR="00890A30" w:rsidRPr="00F91F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0D0"/>
    <w:rsid w:val="000106CC"/>
    <w:rsid w:val="00020366"/>
    <w:rsid w:val="000540D0"/>
    <w:rsid w:val="000618B5"/>
    <w:rsid w:val="000F38E3"/>
    <w:rsid w:val="001E5EAB"/>
    <w:rsid w:val="002B16B5"/>
    <w:rsid w:val="002D0176"/>
    <w:rsid w:val="002E77B1"/>
    <w:rsid w:val="00303674"/>
    <w:rsid w:val="00312909"/>
    <w:rsid w:val="0033121F"/>
    <w:rsid w:val="0034212F"/>
    <w:rsid w:val="003E7A5B"/>
    <w:rsid w:val="00407590"/>
    <w:rsid w:val="004111DF"/>
    <w:rsid w:val="00444661"/>
    <w:rsid w:val="004533A4"/>
    <w:rsid w:val="00471BC4"/>
    <w:rsid w:val="00494AEA"/>
    <w:rsid w:val="004A42F0"/>
    <w:rsid w:val="004D1854"/>
    <w:rsid w:val="004E57D0"/>
    <w:rsid w:val="004F3CCD"/>
    <w:rsid w:val="00535E93"/>
    <w:rsid w:val="0054680E"/>
    <w:rsid w:val="00546D7D"/>
    <w:rsid w:val="005511DF"/>
    <w:rsid w:val="0059043D"/>
    <w:rsid w:val="005B1D15"/>
    <w:rsid w:val="006306E9"/>
    <w:rsid w:val="006538C2"/>
    <w:rsid w:val="006B5383"/>
    <w:rsid w:val="006C4B52"/>
    <w:rsid w:val="007864ED"/>
    <w:rsid w:val="007B25FD"/>
    <w:rsid w:val="007C1943"/>
    <w:rsid w:val="007C2D60"/>
    <w:rsid w:val="007F6160"/>
    <w:rsid w:val="00835AD5"/>
    <w:rsid w:val="0086042E"/>
    <w:rsid w:val="00890A30"/>
    <w:rsid w:val="00893D2C"/>
    <w:rsid w:val="008C40DE"/>
    <w:rsid w:val="008C58AF"/>
    <w:rsid w:val="009260CF"/>
    <w:rsid w:val="00954FF0"/>
    <w:rsid w:val="009971CB"/>
    <w:rsid w:val="00A24C38"/>
    <w:rsid w:val="00A34BE7"/>
    <w:rsid w:val="00A77173"/>
    <w:rsid w:val="00A939D5"/>
    <w:rsid w:val="00AA055A"/>
    <w:rsid w:val="00AE5ED6"/>
    <w:rsid w:val="00B11883"/>
    <w:rsid w:val="00B324D2"/>
    <w:rsid w:val="00BA2701"/>
    <w:rsid w:val="00BB2DA4"/>
    <w:rsid w:val="00BE32DC"/>
    <w:rsid w:val="00BE4B17"/>
    <w:rsid w:val="00BE7CD2"/>
    <w:rsid w:val="00C108FC"/>
    <w:rsid w:val="00C41453"/>
    <w:rsid w:val="00C42391"/>
    <w:rsid w:val="00C7621C"/>
    <w:rsid w:val="00CB4B29"/>
    <w:rsid w:val="00CB5A61"/>
    <w:rsid w:val="00CF6121"/>
    <w:rsid w:val="00D272B5"/>
    <w:rsid w:val="00D317F7"/>
    <w:rsid w:val="00D45E16"/>
    <w:rsid w:val="00E60ED2"/>
    <w:rsid w:val="00E63E5C"/>
    <w:rsid w:val="00E824B6"/>
    <w:rsid w:val="00E913C0"/>
    <w:rsid w:val="00EF2C5D"/>
    <w:rsid w:val="00F321E4"/>
    <w:rsid w:val="00F65EDC"/>
    <w:rsid w:val="00F91F2E"/>
    <w:rsid w:val="00FC432A"/>
    <w:rsid w:val="00FC5401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5530C"/>
  <w15:chartTrackingRefBased/>
  <w15:docId w15:val="{F0CD3AC6-EAAD-4523-A7FF-DCAC5184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176"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3E7A5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3E7A5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3E7A5B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3E7A5B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3E7A5B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3E7A5B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3E7A5B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3E7A5B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3E7A5B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3E7A5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3E7A5B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3E7A5B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uiPriority w:val="21"/>
    <w:qFormat/>
    <w:rsid w:val="003E7A5B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har">
    <w:name w:val="Citação Intensa Char"/>
    <w:link w:val="CitaoIntensa"/>
    <w:uiPriority w:val="30"/>
    <w:rsid w:val="003E7A5B"/>
    <w:rPr>
      <w:i/>
      <w:iCs/>
      <w:color w:val="0F4761"/>
    </w:rPr>
  </w:style>
  <w:style w:type="character" w:styleId="RefernciaIntensa">
    <w:name w:val="Intense Reference"/>
    <w:uiPriority w:val="32"/>
    <w:qFormat/>
    <w:rsid w:val="003E7A5B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3E7A5B"/>
    <w:rPr>
      <w:color w:val="467886"/>
      <w:u w:val="single"/>
    </w:rPr>
  </w:style>
  <w:style w:type="character" w:customStyle="1" w:styleId="MenoPendente1">
    <w:name w:val="Menção Pendente1"/>
    <w:uiPriority w:val="99"/>
    <w:semiHidden/>
    <w:unhideWhenUsed/>
    <w:rsid w:val="003E7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anp\Documents\Modelos%20Personalizados%20do%20Office\Edital%202026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Edital 2026</Template>
  <TotalTime>0</TotalTime>
  <Pages>4</Pages>
  <Words>892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 Paulo</dc:creator>
  <cp:keywords/>
  <dc:description/>
  <cp:lastModifiedBy>Leilão Brasil 21</cp:lastModifiedBy>
  <cp:revision>2</cp:revision>
  <cp:lastPrinted>2026-09-30T13:10:00Z</cp:lastPrinted>
  <dcterms:created xsi:type="dcterms:W3CDTF">2026-10-02T17:45:00Z</dcterms:created>
  <dcterms:modified xsi:type="dcterms:W3CDTF">2026-10-02T17:45:00Z</dcterms:modified>
</cp:coreProperties>
</file>