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3A417C" w:rsidRPr="005407F5" w14:paraId="055C05C7" w14:textId="77777777">
        <w:trPr>
          <w:tblCellSpacing w:w="15" w:type="dxa"/>
        </w:trPr>
        <w:tc>
          <w:tcPr>
            <w:tcW w:w="0" w:type="auto"/>
            <w:vAlign w:val="center"/>
            <w:hideMark/>
          </w:tcPr>
          <w:p w14:paraId="4E509B20" w14:textId="7C88A96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xml:space="preserve">PODER JUDICIÁRIO </w:t>
            </w:r>
            <w:r w:rsidR="00B931D7" w:rsidRPr="005407F5">
              <w:rPr>
                <w:rFonts w:ascii="Verdana" w:hAnsi="Verdana"/>
                <w:sz w:val="24"/>
                <w:szCs w:val="24"/>
              </w:rPr>
              <w:t xml:space="preserve"> </w:t>
            </w:r>
            <w:r w:rsidRPr="005407F5">
              <w:rPr>
                <w:rFonts w:ascii="Verdana" w:hAnsi="Verdana"/>
                <w:sz w:val="24"/>
                <w:szCs w:val="24"/>
              </w:rPr>
              <w:t xml:space="preserve">JUSTIÇA DO TRABALHO </w:t>
            </w:r>
            <w:r w:rsidR="00B931D7" w:rsidRPr="005407F5">
              <w:rPr>
                <w:rFonts w:ascii="Verdana" w:hAnsi="Verdana"/>
                <w:sz w:val="24"/>
                <w:szCs w:val="24"/>
              </w:rPr>
              <w:t xml:space="preserve"> </w:t>
            </w:r>
            <w:r w:rsidRPr="005407F5">
              <w:rPr>
                <w:rFonts w:ascii="Verdana" w:hAnsi="Verdana"/>
                <w:sz w:val="24"/>
                <w:szCs w:val="24"/>
              </w:rPr>
              <w:t>TRIBUNAL REGIONAL DO TRABALHO DA 1ª REGIÃO</w:t>
            </w:r>
            <w:r w:rsidR="00B931D7" w:rsidRPr="005407F5">
              <w:rPr>
                <w:rFonts w:ascii="Verdana" w:hAnsi="Verdana"/>
                <w:sz w:val="24"/>
                <w:szCs w:val="24"/>
              </w:rPr>
              <w:t xml:space="preserve">  </w:t>
            </w:r>
            <w:r w:rsidRPr="005407F5">
              <w:rPr>
                <w:rFonts w:ascii="Verdana" w:hAnsi="Verdana"/>
                <w:sz w:val="24"/>
                <w:szCs w:val="24"/>
              </w:rPr>
              <w:t xml:space="preserve">CAEX LEILÕES </w:t>
            </w:r>
            <w:r w:rsidR="00B931D7" w:rsidRPr="005407F5">
              <w:rPr>
                <w:rFonts w:ascii="Verdana" w:hAnsi="Verdana"/>
                <w:sz w:val="24"/>
                <w:szCs w:val="24"/>
              </w:rPr>
              <w:t xml:space="preserve"> </w:t>
            </w:r>
            <w:r w:rsidRPr="005407F5">
              <w:rPr>
                <w:rFonts w:ascii="Verdana" w:hAnsi="Verdana"/>
                <w:b/>
                <w:bCs/>
                <w:sz w:val="24"/>
                <w:szCs w:val="24"/>
              </w:rPr>
              <w:t>ATOrd 0072300-79.1994.5.01.0401</w:t>
            </w:r>
            <w:r w:rsidRPr="005407F5">
              <w:rPr>
                <w:rFonts w:ascii="Verdana" w:hAnsi="Verdana"/>
                <w:sz w:val="24"/>
                <w:szCs w:val="24"/>
              </w:rPr>
              <w:t xml:space="preserve"> </w:t>
            </w:r>
            <w:r w:rsidRPr="005407F5">
              <w:rPr>
                <w:rFonts w:ascii="Verdana" w:hAnsi="Verdana"/>
                <w:sz w:val="24"/>
                <w:szCs w:val="24"/>
              </w:rPr>
              <w:br/>
              <w:t xml:space="preserve">RECLAMANTE: NABILA GOMES DA SILVA E OUTROS (1) </w:t>
            </w:r>
            <w:r w:rsidRPr="005407F5">
              <w:rPr>
                <w:rFonts w:ascii="Verdana" w:hAnsi="Verdana"/>
                <w:sz w:val="24"/>
                <w:szCs w:val="24"/>
              </w:rPr>
              <w:br/>
              <w:t xml:space="preserve">RECLAMADO: COMMERCE DESENVOLVIMENTO MERCANTIL LTDA E OUTROS (1) </w:t>
            </w:r>
          </w:p>
        </w:tc>
      </w:tr>
    </w:tbl>
    <w:p w14:paraId="36564D07" w14:textId="77777777" w:rsidR="003A417C" w:rsidRPr="005407F5" w:rsidRDefault="003A417C" w:rsidP="005407F5">
      <w:pPr>
        <w:pStyle w:val="SemEspaamento"/>
        <w:spacing w:line="360" w:lineRule="auto"/>
        <w:jc w:val="both"/>
        <w:rPr>
          <w:rFonts w:ascii="Verdana" w:hAnsi="Verdana"/>
          <w:sz w:val="24"/>
          <w:szCs w:val="24"/>
        </w:rPr>
      </w:pPr>
    </w:p>
    <w:p w14:paraId="6D451B16" w14:textId="7ACF69C3"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TRT 1ª REGIÃO</w:t>
      </w:r>
      <w:r w:rsidR="00B931D7" w:rsidRPr="005407F5">
        <w:rPr>
          <w:rFonts w:ascii="Verdana" w:hAnsi="Verdana"/>
          <w:sz w:val="24"/>
          <w:szCs w:val="24"/>
        </w:rPr>
        <w:t xml:space="preserve"> </w:t>
      </w:r>
      <w:r w:rsidRPr="005407F5">
        <w:rPr>
          <w:rFonts w:ascii="Verdana" w:hAnsi="Verdana"/>
          <w:sz w:val="24"/>
          <w:szCs w:val="24"/>
        </w:rPr>
        <w:t>CAEX - COORDENADORIA DE APOIO À EXECUÇÃO</w:t>
      </w:r>
      <w:r w:rsidR="00B931D7" w:rsidRPr="005407F5">
        <w:rPr>
          <w:rFonts w:ascii="Verdana" w:hAnsi="Verdana"/>
          <w:sz w:val="24"/>
          <w:szCs w:val="24"/>
        </w:rPr>
        <w:t xml:space="preserve">  </w:t>
      </w:r>
      <w:r w:rsidRPr="005407F5">
        <w:rPr>
          <w:rFonts w:ascii="Verdana" w:hAnsi="Verdana"/>
          <w:sz w:val="24"/>
          <w:szCs w:val="24"/>
        </w:rPr>
        <w:t>SELJUD – SEÇÃO DE GERENCIAMENTO DO LEILÃO JUDICIAL</w:t>
      </w:r>
    </w:p>
    <w:p w14:paraId="0F2D0A90"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w:t>
      </w:r>
    </w:p>
    <w:p w14:paraId="4DFAFB9F"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EDITAL DE VENDA DIRETA CAEX Nº 79 e intimação extraído dos autos da Ação Trabalhista que NABILA GOMES DA SILVA, CPF: 058.100.327-61; PEDRO HENRIQUE SANTOS SANTANA, CPF: 137.855.627-56 move em face de COMMERCE DESENVOLVIMENTO MERCANTIL LTDA, CNPJ: 51.655.637/0001-57; PADOCA ADMINISTRADORA DE BENS S.A, CNPJ: 05.102.332/0001-09 , Processo nº  0072300-79.1994.5.01.0401, na forma abaixo, e publicado em cumprimento ao disposto no Ato Concertado nº 04/2024, que formalizou o acordo de cooperação firmado entre a CAEX e a 1ªVara do Trabalho de Angra dos Reis, id 5b35569, e ao determinado no despacho de id 44e1ae0.</w:t>
      </w:r>
    </w:p>
    <w:p w14:paraId="2B2E9271" w14:textId="77777777" w:rsidR="00B931D7"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xml:space="preserve">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bem(ns) imóvel(is) descrito(s) abaixo, penhorado(s) nestes Autos, terá início início a partir da publicação deste edital, prosseguindo-se ininterruptamente até o dia </w:t>
      </w:r>
      <w:r w:rsidRPr="005407F5">
        <w:rPr>
          <w:rFonts w:ascii="Verdana" w:hAnsi="Verdana"/>
          <w:sz w:val="24"/>
          <w:szCs w:val="24"/>
          <w:u w:val="single"/>
        </w:rPr>
        <w:t>26 de maio de 2026,</w:t>
      </w:r>
      <w:r w:rsidRPr="005407F5">
        <w:rPr>
          <w:rFonts w:ascii="Verdana" w:hAnsi="Verdana"/>
          <w:sz w:val="24"/>
          <w:szCs w:val="24"/>
        </w:rPr>
        <w:t xml:space="preserve"> concedendo prazo de 30 dias no mínimo para divulgação pelos leiloeiros e corretores, cadastrados no Tribunal Regional do Trabalho da 1ª Região,  junto a possíveis interessados, com apresentação de propostas </w:t>
      </w:r>
      <w:r w:rsidRPr="005407F5">
        <w:rPr>
          <w:rFonts w:ascii="Verdana" w:hAnsi="Verdana"/>
          <w:sz w:val="24"/>
          <w:szCs w:val="24"/>
        </w:rPr>
        <w:lastRenderedPageBreak/>
        <w:t>exclusivamente pelos leiloeiros e corretores cadastrados, que deverão ser formalizadas nos autos.</w:t>
      </w:r>
    </w:p>
    <w:p w14:paraId="7605AC6E" w14:textId="2C3FEB31"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Do Lote</w:t>
      </w:r>
      <w:r w:rsidR="00B931D7" w:rsidRPr="005407F5">
        <w:rPr>
          <w:rFonts w:ascii="Verdana" w:hAnsi="Verdana"/>
          <w:sz w:val="24"/>
          <w:szCs w:val="24"/>
        </w:rPr>
        <w:t>:</w:t>
      </w:r>
      <w:r w:rsidRPr="005407F5">
        <w:rPr>
          <w:rFonts w:ascii="Verdana" w:hAnsi="Verdana"/>
          <w:sz w:val="24"/>
          <w:szCs w:val="24"/>
        </w:rPr>
        <w:t> </w:t>
      </w:r>
    </w:p>
    <w:p w14:paraId="0284A1BD" w14:textId="04BCD081"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Gleba de Terras, localizada em perímetro urbano, de frente para a Rodovia Anhanguera, km 39 + 750m, no sentido interior - Capital/SP, no município de Cajamar, com 92.815,07m² de área, de propriedade de Padoca Administradora de Bens Ltda, CNPJ 05.102.332/0001-09.</w:t>
      </w:r>
      <w:r w:rsidR="00DC5189" w:rsidRPr="005407F5">
        <w:rPr>
          <w:rFonts w:ascii="Verdana" w:hAnsi="Verdana"/>
          <w:sz w:val="24"/>
          <w:szCs w:val="24"/>
        </w:rPr>
        <w:t xml:space="preserve"> </w:t>
      </w:r>
      <w:r w:rsidRPr="005407F5">
        <w:rPr>
          <w:rFonts w:ascii="Verdana" w:hAnsi="Verdana"/>
          <w:sz w:val="24"/>
          <w:szCs w:val="24"/>
        </w:rPr>
        <w:t>Matrícula nº 138.611</w:t>
      </w:r>
    </w:p>
    <w:p w14:paraId="2F972473" w14:textId="3870A011"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A descrição do imóvel se encontra em conformidade a certidão do Registro de Imóveis de id a58a8cb. </w:t>
      </w:r>
      <w:r w:rsidR="00DC5189" w:rsidRPr="005407F5">
        <w:rPr>
          <w:rFonts w:ascii="Verdana" w:hAnsi="Verdana"/>
          <w:sz w:val="24"/>
          <w:szCs w:val="24"/>
        </w:rPr>
        <w:t xml:space="preserve"> </w:t>
      </w:r>
      <w:r w:rsidRPr="005407F5">
        <w:rPr>
          <w:rFonts w:ascii="Verdana" w:hAnsi="Verdana"/>
          <w:sz w:val="24"/>
          <w:szCs w:val="24"/>
        </w:rPr>
        <w:t>VALOR DE AVALIAÇÃO: R$ 30.000.000,00 (trinta milhões de reais).</w:t>
      </w:r>
    </w:p>
    <w:p w14:paraId="72BBD544" w14:textId="311BDDEC"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VALOR INICIAL DA VENDA DIRETA POR 50% DA AVALIAÇÃO: R$ 15.000.000,00 (quinze milhões de reais)</w:t>
      </w:r>
      <w:r w:rsidR="00DC5189" w:rsidRPr="005407F5">
        <w:rPr>
          <w:rFonts w:ascii="Verdana" w:hAnsi="Verdana"/>
          <w:sz w:val="24"/>
          <w:szCs w:val="24"/>
        </w:rPr>
        <w:t>.</w:t>
      </w:r>
      <w:r w:rsidRPr="005407F5">
        <w:rPr>
          <w:rFonts w:ascii="Verdana" w:hAnsi="Verdana"/>
          <w:sz w:val="24"/>
          <w:szCs w:val="24"/>
        </w:rPr>
        <w:t> A avaliação do imóvel encontra-se em conformidade com a proposta apresentada pela reclamada quando do oferecimento do bem à penhora, id 7c26024, a qual obteve concordância da parte autora, id 56fabe6, e validação pelo juízo de origem, id d4f3653.</w:t>
      </w:r>
      <w:r w:rsidR="00DC5189" w:rsidRPr="005407F5">
        <w:rPr>
          <w:rFonts w:ascii="Verdana" w:hAnsi="Verdana"/>
          <w:sz w:val="24"/>
          <w:szCs w:val="24"/>
        </w:rPr>
        <w:t xml:space="preserve"> </w:t>
      </w:r>
      <w:r w:rsidRPr="005407F5">
        <w:rPr>
          <w:rFonts w:ascii="Verdana" w:hAnsi="Verdana"/>
          <w:sz w:val="24"/>
          <w:szCs w:val="24"/>
        </w:rPr>
        <w:t> Cientes os interessados sobre a existência de penhoras/averbações conforme certidão de RGI acostada aos autos id a58a8cb. </w:t>
      </w:r>
      <w:r w:rsidR="00DC5189" w:rsidRPr="005407F5">
        <w:rPr>
          <w:rFonts w:ascii="Verdana" w:hAnsi="Verdana"/>
          <w:sz w:val="24"/>
          <w:szCs w:val="24"/>
        </w:rPr>
        <w:t xml:space="preserve"> </w:t>
      </w:r>
      <w:r w:rsidRPr="005407F5">
        <w:rPr>
          <w:rFonts w:ascii="Verdana" w:hAnsi="Verdana"/>
          <w:sz w:val="24"/>
          <w:szCs w:val="24"/>
        </w:rPr>
        <w:t>A listagem de leiloeiros e corretores credenciados no TRT 1ª Região pode ser acessada por meio do link: https://trt1.jus.br/web/guest/leiloeiros-e-corretores-cadastrados ou pelo site https://trt1.jus.br/ Serviços / Leilões Judiciais / Leiloeiros e corretores cadastrados. </w:t>
      </w:r>
    </w:p>
    <w:p w14:paraId="0DA5C36B" w14:textId="151D867F"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1ª Etapa – Dos Lances nos autos </w:t>
      </w:r>
    </w:p>
    <w:p w14:paraId="2B46917A" w14:textId="2DE9567E"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Os lances não poderão ser inferiores ao valor de 50% (cinquenta por cento) da avaliação.</w:t>
      </w:r>
    </w:p>
    <w:p w14:paraId="0D20FCCC" w14:textId="77777777" w:rsidR="00DC5189"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Conforme previsão constante do art. 2º-A do Ato Conjunto 07/2019, as propostas serão formalizadas nos autos do dia 20/05/2026 ao dia 21/05/2026, compreendidos no prazo supracitado, sendo certificado diariamente pela CAEX, no dia subsequente às propostas ofertadas, em relação a preço e prazo. A informação também será repassada por e-mail aos leiloeiros e corretores cadastrados para ciência.</w:t>
      </w:r>
    </w:p>
    <w:p w14:paraId="24266123" w14:textId="2E625343"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lastRenderedPageBreak/>
        <w:t>1.   Havendo proposta única nos autos, ao final do prazo será esta apreciada pelo Juiz Gestor da CAEX para homologação; </w:t>
      </w:r>
    </w:p>
    <w:p w14:paraId="6F6931BC"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2.   Não havendo proposta nos autos, dar-se-á por encerrada a venda direta, com subscrição do auto negativo pelo juiz gestor;</w:t>
      </w:r>
    </w:p>
    <w:p w14:paraId="31A5F814"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3.   Em caso de apresentação de duas ou mais propostas nos autos, será dado prosseguimento à 2ª etapa, com disputa de lances ao vivo (online).</w:t>
      </w:r>
    </w:p>
    <w:p w14:paraId="519F1673" w14:textId="458ECE3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6247842F" w14:textId="1289DEFD"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2ª Etapa – Dos Lances Online</w:t>
      </w:r>
    </w:p>
    <w:p w14:paraId="5CB622CF" w14:textId="4E3C3C91"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No dia 26/05/2026, será realizada via plataforma Zoom, por meio do link https://trt1-jus-br.zoom.us/j/85942857374, sessão para licitação entre os interessados que tenham realizado proposta válida e declaração do vencedor. Esta etapa final da disputa iniciará às 14h00 para ingresso dos leiloeiros e corretores no ambiente virtual, começando o pregão a partir das 14h15, apenas podendo ofertar lances aqueles que tenham realizado proposta válida durante a primeira etapa. No entanto, o acesso ao ambiente virtual para acompanhamento da disputa, será franqueado aos demais interessados, pelo caráter público da alienação.</w:t>
      </w:r>
    </w:p>
    <w:p w14:paraId="075425A1" w14:textId="495D58AF"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O pregão será iniciado pelo maior lance já certificado nos autos. Não havendo mais lances entre os participantes, na forma do art. 895, §§ 7º e 8º do CPC, c/c o art. 2º-A, §1º do Ato Conjunto 7/2019 deste Tribunal, será declarada vencedora a seguinte proposta:</w:t>
      </w:r>
    </w:p>
    <w:p w14:paraId="42344890"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a) a de maior valor à vista, respeitado o preço mínimo estabelecido em edital, com preferência para a que tiver sido apresentada primeiro, em caso de empate;</w:t>
      </w:r>
    </w:p>
    <w:p w14:paraId="6AD08331"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lastRenderedPageBreak/>
        <w:t>b) a de maior valor parcelado, respeitado o preço mínimo estabelecido em edital;</w:t>
      </w:r>
    </w:p>
    <w:p w14:paraId="5C45E88F"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c) em caso de empate entre propostas parceladas de mesmo valor, prevalecerá a que contemplar o menor parcelamento e, persistindo o empate, prevalecerá aquela que tiver sido apresentada primeiro.</w:t>
      </w:r>
    </w:p>
    <w:p w14:paraId="22BA2713" w14:textId="53972460"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0F4C8E7F" w14:textId="685B63AB"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Da Homologação </w:t>
      </w:r>
    </w:p>
    <w:p w14:paraId="14450A7A" w14:textId="77777777" w:rsidR="00DC5189"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0072300-79.1994.5.01.0401.</w:t>
      </w:r>
    </w:p>
    <w:p w14:paraId="7A76BE72" w14:textId="37AFAD88"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O valor restante deverá ser pago em 24 (vinte e quatro) horas após a declaração de proposta vencedora da venda direta, também mediante guia ou boleto bancário emitido no Banco do Brasil, agência nº 2234, vinculado aos autos do processo 0072300-79.1994.5.01.0401. </w:t>
      </w:r>
    </w:p>
    <w:p w14:paraId="7FA5CEA9" w14:textId="69A1119F"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lastRenderedPageBreak/>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 </w:t>
      </w:r>
    </w:p>
    <w:p w14:paraId="7A595EEA" w14:textId="632DEB15"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As propostas válidas apresentadas nos autos ou enviadas por e-mail, e as  ofertadas no leilão virtual são irretratáveis. </w:t>
      </w:r>
    </w:p>
    <w:p w14:paraId="47072DF4" w14:textId="73A07B2A"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 </w:t>
      </w:r>
    </w:p>
    <w:p w14:paraId="74B5C258" w14:textId="6EA1E1BB"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 </w:t>
      </w:r>
    </w:p>
    <w:p w14:paraId="258E64B2" w14:textId="77777777" w:rsidR="00DC5189"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7BCCA4CA" w14:textId="62B9C512"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A comissão deverá ser depositada em favor do processo e sua liberação se dará ao mesmo tempo que os recursos obtidos na venda forem liberados aos credores. </w:t>
      </w:r>
    </w:p>
    <w:p w14:paraId="74DAD397" w14:textId="77777777"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xml:space="preserve">O exercício do direito de preferência deverá ser requerido junto ao Juiz Gestor da CAEX, nos autos, com a antecedência de até 48 (quarenta e oito) horas à data marcada para a venda direta, devendo o interessado </w:t>
      </w:r>
      <w:r w:rsidRPr="005407F5">
        <w:rPr>
          <w:rFonts w:ascii="Verdana" w:hAnsi="Verdana"/>
          <w:sz w:val="24"/>
          <w:szCs w:val="24"/>
        </w:rPr>
        <w:lastRenderedPageBreak/>
        <w:t>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6B94AE20" w14:textId="77777777" w:rsidR="00DC5189"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000B55A1" w14:textId="0C2F9D8B" w:rsidR="003A417C" w:rsidRPr="005407F5" w:rsidRDefault="003A417C" w:rsidP="005407F5">
      <w:pPr>
        <w:pStyle w:val="SemEspaamento"/>
        <w:spacing w:line="360" w:lineRule="auto"/>
        <w:jc w:val="both"/>
        <w:rPr>
          <w:rFonts w:ascii="Verdana" w:hAnsi="Verdana"/>
          <w:sz w:val="24"/>
          <w:szCs w:val="24"/>
        </w:rPr>
      </w:pPr>
      <w:r w:rsidRPr="005407F5">
        <w:rPr>
          <w:rFonts w:ascii="Verdana" w:hAnsi="Verdana"/>
          <w:sz w:val="24"/>
          <w:szCs w:val="24"/>
        </w:rPr>
        <w:t xml:space="preserve">Em caso de dúvidas, poderão os interessados contactar a Caex - Coordenadoria de Apoio à Execução, por meio do telefone 2380-6875 ou e-mail: </w:t>
      </w:r>
      <w:hyperlink r:id="rId4" w:history="1">
        <w:r w:rsidR="00DC5189" w:rsidRPr="005407F5">
          <w:rPr>
            <w:rStyle w:val="Hyperlink"/>
            <w:rFonts w:ascii="Verdana" w:hAnsi="Verdana"/>
            <w:sz w:val="24"/>
            <w:szCs w:val="24"/>
          </w:rPr>
          <w:t>leilaounificado@trt1.jus.br</w:t>
        </w:r>
      </w:hyperlink>
      <w:r w:rsidR="00DC5189" w:rsidRPr="005407F5">
        <w:rPr>
          <w:rFonts w:ascii="Verdana" w:hAnsi="Verdana"/>
          <w:sz w:val="24"/>
          <w:szCs w:val="24"/>
        </w:rPr>
        <w:t xml:space="preserve">, </w:t>
      </w:r>
      <w:r w:rsidRPr="005407F5">
        <w:rPr>
          <w:rFonts w:ascii="Verdana" w:hAnsi="Verdana"/>
          <w:sz w:val="24"/>
          <w:szCs w:val="24"/>
        </w:rPr>
        <w:t>RIO DE JANEIRO/RJ, 15 de abril de 2026.</w:t>
      </w:r>
      <w:r w:rsidR="00DC5189" w:rsidRPr="005407F5">
        <w:rPr>
          <w:rFonts w:ascii="Verdana" w:hAnsi="Verdana"/>
          <w:sz w:val="24"/>
          <w:szCs w:val="24"/>
        </w:rPr>
        <w:t xml:space="preserve"> </w:t>
      </w:r>
      <w:r w:rsidRPr="005407F5">
        <w:rPr>
          <w:rFonts w:ascii="Verdana" w:hAnsi="Verdana"/>
          <w:sz w:val="24"/>
          <w:szCs w:val="24"/>
        </w:rPr>
        <w:t>LETÍCIA CR</w:t>
      </w:r>
      <w:r w:rsidR="00DC5189" w:rsidRPr="005407F5">
        <w:rPr>
          <w:rFonts w:ascii="Verdana" w:hAnsi="Verdana"/>
          <w:sz w:val="24"/>
          <w:szCs w:val="24"/>
        </w:rPr>
        <w:t xml:space="preserve">UZ, </w:t>
      </w:r>
      <w:r w:rsidRPr="005407F5">
        <w:rPr>
          <w:rFonts w:ascii="Verdana" w:hAnsi="Verdana"/>
          <w:sz w:val="24"/>
          <w:szCs w:val="24"/>
        </w:rPr>
        <w:t>ASSESSOR</w:t>
      </w:r>
    </w:p>
    <w:sectPr w:rsidR="003A417C" w:rsidRPr="005407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7C"/>
    <w:rsid w:val="000F0C3C"/>
    <w:rsid w:val="003A417C"/>
    <w:rsid w:val="00414A88"/>
    <w:rsid w:val="004908A2"/>
    <w:rsid w:val="004D37C7"/>
    <w:rsid w:val="005407F5"/>
    <w:rsid w:val="006E4CA0"/>
    <w:rsid w:val="0081613B"/>
    <w:rsid w:val="00840F46"/>
    <w:rsid w:val="00B931D7"/>
    <w:rsid w:val="00DC5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7311"/>
  <w15:chartTrackingRefBased/>
  <w15:docId w15:val="{C4DDE085-A0C4-4346-AB40-643B278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A4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A4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A41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A41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A41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A41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A41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A41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A417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417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A417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A417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A417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A417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A417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A417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A417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A417C"/>
    <w:rPr>
      <w:rFonts w:eastAsiaTheme="majorEastAsia" w:cstheme="majorBidi"/>
      <w:color w:val="272727" w:themeColor="text1" w:themeTint="D8"/>
    </w:rPr>
  </w:style>
  <w:style w:type="paragraph" w:styleId="Ttulo">
    <w:name w:val="Title"/>
    <w:basedOn w:val="Normal"/>
    <w:next w:val="Normal"/>
    <w:link w:val="TtuloChar"/>
    <w:uiPriority w:val="10"/>
    <w:qFormat/>
    <w:rsid w:val="003A4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A41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A417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A417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A417C"/>
    <w:pPr>
      <w:spacing w:before="160"/>
      <w:jc w:val="center"/>
    </w:pPr>
    <w:rPr>
      <w:i/>
      <w:iCs/>
      <w:color w:val="404040" w:themeColor="text1" w:themeTint="BF"/>
    </w:rPr>
  </w:style>
  <w:style w:type="character" w:customStyle="1" w:styleId="CitaoChar">
    <w:name w:val="Citação Char"/>
    <w:basedOn w:val="Fontepargpadro"/>
    <w:link w:val="Citao"/>
    <w:uiPriority w:val="29"/>
    <w:rsid w:val="003A417C"/>
    <w:rPr>
      <w:i/>
      <w:iCs/>
      <w:color w:val="404040" w:themeColor="text1" w:themeTint="BF"/>
    </w:rPr>
  </w:style>
  <w:style w:type="paragraph" w:styleId="PargrafodaLista">
    <w:name w:val="List Paragraph"/>
    <w:basedOn w:val="Normal"/>
    <w:uiPriority w:val="34"/>
    <w:qFormat/>
    <w:rsid w:val="003A417C"/>
    <w:pPr>
      <w:ind w:left="720"/>
      <w:contextualSpacing/>
    </w:pPr>
  </w:style>
  <w:style w:type="character" w:styleId="nfaseIntensa">
    <w:name w:val="Intense Emphasis"/>
    <w:basedOn w:val="Fontepargpadro"/>
    <w:uiPriority w:val="21"/>
    <w:qFormat/>
    <w:rsid w:val="003A417C"/>
    <w:rPr>
      <w:i/>
      <w:iCs/>
      <w:color w:val="2F5496" w:themeColor="accent1" w:themeShade="BF"/>
    </w:rPr>
  </w:style>
  <w:style w:type="paragraph" w:styleId="CitaoIntensa">
    <w:name w:val="Intense Quote"/>
    <w:basedOn w:val="Normal"/>
    <w:next w:val="Normal"/>
    <w:link w:val="CitaoIntensaChar"/>
    <w:uiPriority w:val="30"/>
    <w:qFormat/>
    <w:rsid w:val="003A4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A417C"/>
    <w:rPr>
      <w:i/>
      <w:iCs/>
      <w:color w:val="2F5496" w:themeColor="accent1" w:themeShade="BF"/>
    </w:rPr>
  </w:style>
  <w:style w:type="character" w:styleId="RefernciaIntensa">
    <w:name w:val="Intense Reference"/>
    <w:basedOn w:val="Fontepargpadro"/>
    <w:uiPriority w:val="32"/>
    <w:qFormat/>
    <w:rsid w:val="003A417C"/>
    <w:rPr>
      <w:b/>
      <w:bCs/>
      <w:smallCaps/>
      <w:color w:val="2F5496" w:themeColor="accent1" w:themeShade="BF"/>
      <w:spacing w:val="5"/>
    </w:rPr>
  </w:style>
  <w:style w:type="character" w:styleId="Hyperlink">
    <w:name w:val="Hyperlink"/>
    <w:basedOn w:val="Fontepargpadro"/>
    <w:uiPriority w:val="99"/>
    <w:unhideWhenUsed/>
    <w:rsid w:val="00DC5189"/>
    <w:rPr>
      <w:color w:val="0563C1" w:themeColor="hyperlink"/>
      <w:u w:val="single"/>
    </w:rPr>
  </w:style>
  <w:style w:type="character" w:styleId="MenoPendente">
    <w:name w:val="Unresolved Mention"/>
    <w:basedOn w:val="Fontepargpadro"/>
    <w:uiPriority w:val="99"/>
    <w:semiHidden/>
    <w:unhideWhenUsed/>
    <w:rsid w:val="00DC5189"/>
    <w:rPr>
      <w:color w:val="605E5C"/>
      <w:shd w:val="clear" w:color="auto" w:fill="E1DFDD"/>
    </w:rPr>
  </w:style>
  <w:style w:type="paragraph" w:styleId="SemEspaamento">
    <w:name w:val="No Spacing"/>
    <w:uiPriority w:val="1"/>
    <w:qFormat/>
    <w:rsid w:val="00540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ilaounificado@trt1.ju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1724</Words>
  <Characters>9310</Characters>
  <Application>Microsoft Office Word</Application>
  <DocSecurity>4</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dc:creator>
  <cp:keywords/>
  <dc:description/>
  <cp:lastModifiedBy>Leilão Brasil</cp:lastModifiedBy>
  <cp:revision>2</cp:revision>
  <dcterms:created xsi:type="dcterms:W3CDTF">2026-04-16T19:24:00Z</dcterms:created>
  <dcterms:modified xsi:type="dcterms:W3CDTF">2026-04-16T19:24:00Z</dcterms:modified>
</cp:coreProperties>
</file>