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20084" w14:textId="646CDA93" w:rsidR="00CC3F4E" w:rsidRDefault="00045D93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</w:t>
      </w:r>
      <w:r w:rsidR="00CC3F4E">
        <w:rPr>
          <w:rFonts w:ascii="Verdana" w:hAnsi="Verdana"/>
          <w:sz w:val="24"/>
          <w:szCs w:val="24"/>
        </w:rPr>
        <w:t xml:space="preserve">Iniciar por 50% </w:t>
      </w:r>
    </w:p>
    <w:p w14:paraId="3291F478" w14:textId="77777777" w:rsidR="00CC3F4E" w:rsidRDefault="00CC3F4E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5DC65F82" w14:textId="49AAA53D" w:rsidR="00045D93" w:rsidRDefault="00045D93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  <w:r w:rsidRPr="001E0CA7">
        <w:rPr>
          <w:rFonts w:ascii="Verdana" w:hAnsi="Verdana"/>
          <w:sz w:val="24"/>
          <w:szCs w:val="24"/>
        </w:rPr>
        <w:t>1ª Vara Cível do Foro de Amparo</w:t>
      </w:r>
    </w:p>
    <w:p w14:paraId="34A9DAB7" w14:textId="77777777" w:rsidR="00045D93" w:rsidRDefault="00045D93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29771D7A" w14:textId="542543E0" w:rsidR="006C4BD1" w:rsidRPr="001E0CA7" w:rsidRDefault="006C4BD1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E0CA7">
        <w:rPr>
          <w:rFonts w:ascii="Verdana" w:hAnsi="Verdana"/>
          <w:sz w:val="24"/>
          <w:szCs w:val="24"/>
        </w:rPr>
        <w:t xml:space="preserve">Edital de 1° e 2° leilão de bem móvel e para intimação de Metalúrgica A. R. Cardoso Ltda - ME, expedido nos autos da ação Cumprimento de sentença que lhe requer Rocha Calderon e Advogados Associados Processo n° 0001391-55.2022.8.26.0022 </w:t>
      </w:r>
    </w:p>
    <w:p w14:paraId="59B2A2EA" w14:textId="496C74B6" w:rsidR="006C4BD1" w:rsidRPr="001E0CA7" w:rsidRDefault="00C14FCA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 </w:t>
      </w:r>
      <w:r w:rsidR="006C4BD1" w:rsidRPr="001E0CA7">
        <w:rPr>
          <w:rFonts w:ascii="Verdana" w:hAnsi="Verdana"/>
          <w:sz w:val="24"/>
          <w:szCs w:val="24"/>
        </w:rPr>
        <w:t>Dr</w:t>
      </w:r>
      <w:r>
        <w:rPr>
          <w:rFonts w:ascii="Verdana" w:hAnsi="Verdana"/>
          <w:sz w:val="24"/>
          <w:szCs w:val="24"/>
        </w:rPr>
        <w:t>a</w:t>
      </w:r>
      <w:r w:rsidR="006C4BD1" w:rsidRPr="001E0CA7">
        <w:rPr>
          <w:rFonts w:ascii="Verdana" w:hAnsi="Verdana"/>
          <w:sz w:val="24"/>
          <w:szCs w:val="24"/>
        </w:rPr>
        <w:t xml:space="preserve">. </w:t>
      </w:r>
      <w:r w:rsidRPr="00C14FCA">
        <w:rPr>
          <w:rFonts w:ascii="Verdana" w:hAnsi="Verdana"/>
          <w:sz w:val="24"/>
          <w:szCs w:val="24"/>
        </w:rPr>
        <w:t>Carolina Gonzales Azevedo Tassinari</w:t>
      </w:r>
      <w:r w:rsidR="006C4BD1" w:rsidRPr="001E0CA7">
        <w:rPr>
          <w:rFonts w:ascii="Verdana" w:hAnsi="Verdana"/>
          <w:sz w:val="24"/>
          <w:szCs w:val="24"/>
        </w:rPr>
        <w:t>, ju</w:t>
      </w:r>
      <w:r>
        <w:rPr>
          <w:rFonts w:ascii="Verdana" w:hAnsi="Verdana"/>
          <w:sz w:val="24"/>
          <w:szCs w:val="24"/>
        </w:rPr>
        <w:t>íza</w:t>
      </w:r>
      <w:r w:rsidR="006C4BD1" w:rsidRPr="001E0CA7">
        <w:rPr>
          <w:rFonts w:ascii="Verdana" w:hAnsi="Verdana"/>
          <w:sz w:val="24"/>
          <w:szCs w:val="24"/>
        </w:rPr>
        <w:t xml:space="preserve"> de Direito da 1ª Vara Cível do Foro de Amparo, do Estado de São Paulo, na forma da lei, etc... </w:t>
      </w:r>
    </w:p>
    <w:p w14:paraId="11480F06" w14:textId="4DBAD5AA" w:rsidR="0071444C" w:rsidRPr="001E0CA7" w:rsidRDefault="006C4BD1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E0CA7">
        <w:rPr>
          <w:rFonts w:ascii="Verdana" w:hAnsi="Verdana"/>
          <w:sz w:val="24"/>
          <w:szCs w:val="24"/>
        </w:rPr>
        <w:t xml:space="preserve">Faz Saber que o Leiloeiro Oficial, Sr. Irani Flores, JUCESP nº792, levará a leilão público para venda e arrematação, no local e hora descritos no edital com transmissão pela internet e disponibilização imediata na plataforma de leilões eletrônicos, </w:t>
      </w:r>
      <w:hyperlink r:id="rId4" w:history="1">
        <w:r w:rsidR="0071444C" w:rsidRPr="001E0CA7">
          <w:rPr>
            <w:rStyle w:val="Hyperlink"/>
            <w:rFonts w:ascii="Verdana" w:hAnsi="Verdana"/>
            <w:sz w:val="24"/>
            <w:szCs w:val="24"/>
          </w:rPr>
          <w:t>www.leilaobrasil.com.br</w:t>
        </w:r>
      </w:hyperlink>
    </w:p>
    <w:p w14:paraId="2532E2F9" w14:textId="241AC572" w:rsidR="0071444C" w:rsidRPr="001E0CA7" w:rsidRDefault="00E04E05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E0CA7">
        <w:rPr>
          <w:rFonts w:ascii="Verdana" w:hAnsi="Verdana"/>
          <w:sz w:val="24"/>
          <w:szCs w:val="24"/>
        </w:rPr>
        <w:t>Do início e encerramento do Leilão: </w:t>
      </w:r>
      <w:bookmarkStart w:id="0" w:name="_Hlk208913367"/>
      <w:r w:rsidRPr="001E0CA7">
        <w:rPr>
          <w:rFonts w:ascii="Verdana" w:hAnsi="Verdana"/>
          <w:sz w:val="24"/>
          <w:szCs w:val="24"/>
        </w:rPr>
        <w:t xml:space="preserve">Início do 1° leilão em  </w:t>
      </w:r>
      <w:r w:rsidR="00CC3F4E">
        <w:rPr>
          <w:rFonts w:ascii="Verdana" w:hAnsi="Verdana"/>
          <w:sz w:val="24"/>
          <w:szCs w:val="24"/>
        </w:rPr>
        <w:t>13/11</w:t>
      </w:r>
      <w:r w:rsidR="00C14FCA">
        <w:rPr>
          <w:rFonts w:ascii="Verdana" w:hAnsi="Verdana"/>
          <w:sz w:val="24"/>
          <w:szCs w:val="24"/>
        </w:rPr>
        <w:t>/2026</w:t>
      </w:r>
      <w:r w:rsidRPr="001E0CA7">
        <w:rPr>
          <w:rFonts w:ascii="Verdana" w:hAnsi="Verdana"/>
          <w:sz w:val="24"/>
          <w:szCs w:val="24"/>
        </w:rPr>
        <w:t xml:space="preserve"> às 10:</w:t>
      </w:r>
      <w:r w:rsidR="00381094" w:rsidRPr="001E0CA7">
        <w:rPr>
          <w:rFonts w:ascii="Verdana" w:hAnsi="Verdana"/>
          <w:sz w:val="24"/>
          <w:szCs w:val="24"/>
        </w:rPr>
        <w:t>5</w:t>
      </w:r>
      <w:r w:rsidR="00CC3F4E">
        <w:rPr>
          <w:rFonts w:ascii="Verdana" w:hAnsi="Verdana"/>
          <w:sz w:val="24"/>
          <w:szCs w:val="24"/>
        </w:rPr>
        <w:t>0</w:t>
      </w:r>
      <w:r w:rsidRPr="001E0CA7">
        <w:rPr>
          <w:rFonts w:ascii="Verdana" w:hAnsi="Verdana"/>
          <w:sz w:val="24"/>
          <w:szCs w:val="24"/>
        </w:rPr>
        <w:t xml:space="preserve"> horas e encerramento do 1° leilão em </w:t>
      </w:r>
      <w:r w:rsidR="00CC3F4E">
        <w:rPr>
          <w:rFonts w:ascii="Verdana" w:hAnsi="Verdana"/>
          <w:sz w:val="24"/>
          <w:szCs w:val="24"/>
        </w:rPr>
        <w:t>16/11</w:t>
      </w:r>
      <w:r w:rsidR="00C14FCA">
        <w:rPr>
          <w:rFonts w:ascii="Verdana" w:hAnsi="Verdana"/>
          <w:sz w:val="24"/>
          <w:szCs w:val="24"/>
        </w:rPr>
        <w:t>/2026</w:t>
      </w:r>
      <w:r w:rsidRPr="001E0CA7">
        <w:rPr>
          <w:rFonts w:ascii="Verdana" w:hAnsi="Verdana"/>
          <w:sz w:val="24"/>
          <w:szCs w:val="24"/>
        </w:rPr>
        <w:t xml:space="preserve"> às 10:</w:t>
      </w:r>
      <w:r w:rsidR="00381094" w:rsidRPr="001E0CA7">
        <w:rPr>
          <w:rFonts w:ascii="Verdana" w:hAnsi="Verdana"/>
          <w:sz w:val="24"/>
          <w:szCs w:val="24"/>
        </w:rPr>
        <w:t>5</w:t>
      </w:r>
      <w:r w:rsidR="00CC3F4E">
        <w:rPr>
          <w:rFonts w:ascii="Verdana" w:hAnsi="Verdana"/>
          <w:sz w:val="24"/>
          <w:szCs w:val="24"/>
        </w:rPr>
        <w:t>0</w:t>
      </w:r>
      <w:r w:rsidRPr="001E0CA7">
        <w:rPr>
          <w:rFonts w:ascii="Verdana" w:hAnsi="Verdana"/>
          <w:sz w:val="24"/>
          <w:szCs w:val="24"/>
        </w:rPr>
        <w:t xml:space="preserve">  horas, em não havendo lance igual ou superior ao valor da avaliação atualizada para a data supra, seguir-se-á sem interrupção o 2° leilão que se encerrará em </w:t>
      </w:r>
      <w:r w:rsidR="00CC3F4E">
        <w:rPr>
          <w:rFonts w:ascii="Verdana" w:hAnsi="Verdana"/>
          <w:sz w:val="24"/>
          <w:szCs w:val="24"/>
        </w:rPr>
        <w:t>11/12</w:t>
      </w:r>
      <w:r w:rsidR="00C14FCA">
        <w:rPr>
          <w:rFonts w:ascii="Verdana" w:hAnsi="Verdana"/>
          <w:sz w:val="24"/>
          <w:szCs w:val="24"/>
        </w:rPr>
        <w:t>/2026</w:t>
      </w:r>
      <w:r w:rsidRPr="001E0CA7">
        <w:rPr>
          <w:rFonts w:ascii="Verdana" w:hAnsi="Verdana"/>
          <w:sz w:val="24"/>
          <w:szCs w:val="24"/>
        </w:rPr>
        <w:t> às 10:</w:t>
      </w:r>
      <w:r w:rsidR="00381094" w:rsidRPr="001E0CA7">
        <w:rPr>
          <w:rFonts w:ascii="Verdana" w:hAnsi="Verdana"/>
          <w:sz w:val="24"/>
          <w:szCs w:val="24"/>
        </w:rPr>
        <w:t>5</w:t>
      </w:r>
      <w:r w:rsidR="00CC3F4E">
        <w:rPr>
          <w:rFonts w:ascii="Verdana" w:hAnsi="Verdana"/>
          <w:sz w:val="24"/>
          <w:szCs w:val="24"/>
        </w:rPr>
        <w:t>0</w:t>
      </w:r>
      <w:r w:rsidRPr="001E0CA7">
        <w:rPr>
          <w:rFonts w:ascii="Verdana" w:hAnsi="Verdana"/>
          <w:sz w:val="24"/>
          <w:szCs w:val="24"/>
        </w:rPr>
        <w:t xml:space="preserve">  horas</w:t>
      </w:r>
      <w:bookmarkEnd w:id="0"/>
      <w:r w:rsidR="00381094" w:rsidRPr="001E0CA7">
        <w:rPr>
          <w:rFonts w:ascii="Verdana" w:hAnsi="Verdana"/>
          <w:sz w:val="24"/>
          <w:szCs w:val="24"/>
        </w:rPr>
        <w:t xml:space="preserve"> </w:t>
      </w:r>
      <w:r w:rsidR="006C4BD1" w:rsidRPr="001E0CA7">
        <w:rPr>
          <w:rFonts w:ascii="Verdana" w:hAnsi="Verdana"/>
          <w:sz w:val="24"/>
          <w:szCs w:val="24"/>
        </w:rPr>
        <w:t xml:space="preserve">não sendo aceito lances inferiores a </w:t>
      </w:r>
      <w:r w:rsidR="0048398C" w:rsidRPr="001E0CA7">
        <w:rPr>
          <w:rFonts w:ascii="Verdana" w:hAnsi="Verdana"/>
          <w:sz w:val="24"/>
          <w:szCs w:val="24"/>
        </w:rPr>
        <w:t>7</w:t>
      </w:r>
      <w:r w:rsidR="006C4BD1" w:rsidRPr="001E0CA7">
        <w:rPr>
          <w:rFonts w:ascii="Verdana" w:hAnsi="Verdana"/>
          <w:sz w:val="24"/>
          <w:szCs w:val="24"/>
        </w:rPr>
        <w:t>0% do valor da avaliação atualizada pelos índices do TJSP para a data da abertura do leilão que deverá ser ofertado diretamente na plataforma através da internet.</w:t>
      </w:r>
    </w:p>
    <w:p w14:paraId="3F422A4C" w14:textId="517AE667" w:rsidR="00381094" w:rsidRPr="001E0CA7" w:rsidRDefault="006C4BD1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E0CA7">
        <w:rPr>
          <w:rFonts w:ascii="Verdana" w:hAnsi="Verdana"/>
          <w:sz w:val="24"/>
          <w:szCs w:val="24"/>
        </w:rPr>
        <w:t xml:space="preserve">Bem: </w:t>
      </w:r>
      <w:r w:rsidR="00E156E5" w:rsidRPr="001E0CA7">
        <w:rPr>
          <w:rFonts w:ascii="Verdana" w:hAnsi="Verdana"/>
          <w:sz w:val="24"/>
          <w:szCs w:val="24"/>
        </w:rPr>
        <w:t>V</w:t>
      </w:r>
      <w:r w:rsidRPr="001E0CA7">
        <w:rPr>
          <w:rFonts w:ascii="Verdana" w:hAnsi="Verdana"/>
          <w:sz w:val="24"/>
          <w:szCs w:val="24"/>
        </w:rPr>
        <w:t xml:space="preserve">eículo Ford Courier L 1.6 Flex, Placa EWQ - 1359, ano/modelo 2011/2011, cor prata, Chassi 9BFZC52P2CB915856.O veículo encontra- se com Restrições Judiciais nos processo: 2ª vara judicial da comarca de Amparo, nos autos do processo nº 0005016-78.2014, Restrições: Transferência; Vara Trabalhista de Amparo nos autos do processo n° 102033720165150060, Restrição: Transferência; 1A Vara Judicial da Comarca de Amparo, nos autos do processo n° </w:t>
      </w:r>
      <w:r w:rsidRPr="001E0CA7">
        <w:rPr>
          <w:rFonts w:ascii="Verdana" w:hAnsi="Verdana"/>
          <w:sz w:val="24"/>
          <w:szCs w:val="24"/>
        </w:rPr>
        <w:lastRenderedPageBreak/>
        <w:t>00024748220178260022, Restrição: Transferencia;2A Vara Judicial da Comarca de Amparo, nos autos do processo n° 1001179902017, Restrição: Transferência; 1A Vara Judicial da Comarca de Amparo, nos autos do processo n°00093003220148260022, Restrição: Transferência; 1A Vara Judicial da Comarca de Amparo, nos autos do processo n° 00032005620178260022, Restrição: Transferência; Vara Trabalhista de Amparo, nos autos do processo n° 00032005620178260022, Restrição: Transferência. Fiel Depositário: André Roberto Cardoso.. O veículo encontra-se com Restrições Judiciais nos processo: 2ª vara judicial da comarca de Amparo, nos autos do processo nº 0005016-78.2014, Restrições: Transferência; Vara Trabalhista de Amparo nos autos do processo n° 102033720165150060, Restrição: Transferência; 1A Vara Judicial da Comarca de Amparo, nos autos do processo n° 00024748220178260022, Restrição: Transferencia;2A Vara Judicial da Comarca de Amparo, nos autos do processo n° 1001179902017, Restrição: Transferência; 1A Vara Judicial da Comarca de Amparo, nos autos do processo n°00093003220148260022, Restrição: Transferência; 1A Vara Judicial da Comarca de Amparo, nos autos do processo n° 00032005620178260022, Restrição: Transferência; Vara Trabalhista de Amparo, 00032005620178260022. nos autos do processo n°</w:t>
      </w:r>
      <w:r w:rsidR="00381094" w:rsidRPr="001E0CA7">
        <w:rPr>
          <w:rFonts w:ascii="Verdana" w:hAnsi="Verdana"/>
          <w:sz w:val="24"/>
          <w:szCs w:val="24"/>
        </w:rPr>
        <w:t>. Conforme débito extraído nos autos no valor de R$ 9.136,32</w:t>
      </w:r>
    </w:p>
    <w:p w14:paraId="292453BC" w14:textId="3978E9D3" w:rsidR="00381094" w:rsidRPr="001E0CA7" w:rsidRDefault="00381094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E0CA7">
        <w:rPr>
          <w:rFonts w:ascii="Verdana" w:hAnsi="Verdana"/>
          <w:sz w:val="24"/>
          <w:szCs w:val="24"/>
        </w:rPr>
        <w:t xml:space="preserve">Avaliação R$ 25.000,00 (Jul/2023) </w:t>
      </w:r>
      <w:r w:rsidR="00C14FCA">
        <w:rPr>
          <w:rFonts w:ascii="Verdana" w:hAnsi="Verdana"/>
          <w:sz w:val="24"/>
          <w:szCs w:val="24"/>
        </w:rPr>
        <w:t xml:space="preserve">Avaliação atualizada R$ </w:t>
      </w:r>
      <w:r w:rsidR="00045D93" w:rsidRPr="00045D93">
        <w:rPr>
          <w:rFonts w:ascii="Verdana" w:hAnsi="Verdana"/>
          <w:sz w:val="24"/>
          <w:szCs w:val="24"/>
        </w:rPr>
        <w:t>28.471,25</w:t>
      </w:r>
      <w:r w:rsidR="00045D93">
        <w:rPr>
          <w:rFonts w:ascii="Verdana" w:hAnsi="Verdana"/>
          <w:sz w:val="24"/>
          <w:szCs w:val="24"/>
        </w:rPr>
        <w:t xml:space="preserve"> (jun/2026)</w:t>
      </w:r>
    </w:p>
    <w:p w14:paraId="64EA0913" w14:textId="77777777" w:rsidR="0071444C" w:rsidRPr="001E0CA7" w:rsidRDefault="006C4BD1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E0CA7">
        <w:rPr>
          <w:rFonts w:ascii="Verdana" w:hAnsi="Verdana"/>
          <w:sz w:val="24"/>
          <w:szCs w:val="24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0C1AD13B" w14:textId="77777777" w:rsidR="0071444C" w:rsidRPr="001E0CA7" w:rsidRDefault="006C4BD1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E0CA7">
        <w:rPr>
          <w:rFonts w:ascii="Verdana" w:hAnsi="Verdana"/>
          <w:sz w:val="24"/>
          <w:szCs w:val="24"/>
        </w:rPr>
        <w:t xml:space="preserve"> Da Prorrogação do Leilão: Sobrevindo lance a menos de três minutos para o enceramento, o sistema prorrogará automaticamente por mais </w:t>
      </w:r>
      <w:r w:rsidRPr="001E0CA7">
        <w:rPr>
          <w:rFonts w:ascii="Verdana" w:hAnsi="Verdana"/>
          <w:sz w:val="24"/>
          <w:szCs w:val="24"/>
        </w:rPr>
        <w:lastRenderedPageBreak/>
        <w:t>três minutos sucessivamente para que todos tenham as mesmas chances.</w:t>
      </w:r>
    </w:p>
    <w:p w14:paraId="5E8B03D2" w14:textId="77777777" w:rsidR="0071444C" w:rsidRPr="001E0CA7" w:rsidRDefault="006C4BD1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E0CA7">
        <w:rPr>
          <w:rFonts w:ascii="Verdana" w:hAnsi="Verdana"/>
          <w:sz w:val="24"/>
          <w:szCs w:val="24"/>
        </w:rPr>
        <w:t>Da Comissão: A comissão do leiloeiro será de 5% sobre o valor da arrematação artigo 7º da Resolução 236/2016 do CNJ, não estando incluída no valor da arrematação e deverá ser pago diretamente ao Leiloeiro Oficial.</w:t>
      </w:r>
    </w:p>
    <w:p w14:paraId="3156FA81" w14:textId="77777777" w:rsidR="0071444C" w:rsidRPr="001E0CA7" w:rsidRDefault="006C4BD1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E0CA7">
        <w:rPr>
          <w:rFonts w:ascii="Verdana" w:hAnsi="Verdana"/>
          <w:sz w:val="24"/>
          <w:szCs w:val="24"/>
        </w:rPr>
        <w:t>Da Adjudicação: Condicionada aos termos do art. 876 e 892, § 1° do código de processo civil.</w:t>
      </w:r>
    </w:p>
    <w:p w14:paraId="0BED5DAB" w14:textId="77777777" w:rsidR="0071444C" w:rsidRPr="001E0CA7" w:rsidRDefault="006C4BD1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E0CA7">
        <w:rPr>
          <w:rFonts w:ascii="Verdana" w:hAnsi="Verdana"/>
          <w:sz w:val="24"/>
          <w:szCs w:val="24"/>
        </w:rPr>
        <w:t>Do pagamento: O arrematante terá o prazo de 24 horas para efetuar o pagamento da arrematação e da comissão.</w:t>
      </w:r>
    </w:p>
    <w:p w14:paraId="164F464D" w14:textId="77777777" w:rsidR="0071444C" w:rsidRPr="001E0CA7" w:rsidRDefault="006C4BD1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E0CA7">
        <w:rPr>
          <w:rFonts w:ascii="Verdana" w:hAnsi="Verdana"/>
          <w:sz w:val="24"/>
          <w:szCs w:val="24"/>
        </w:rPr>
        <w:t>Do pagamento parcelado: O parcelamento da arrematação dar-se-á nos termos da Lei; artigo 895 do código de processo civil, “§ 2º, 7º, 8º e artigo 14 e 22 da Resolução 236/2016 do CNJ, compreendendo a ampla divulgação e transparência necessárias ao judiciário; ainda, poderá o interessado ofertar “Real Time dentro do Auditório Virtual”, valor e quantidade de parcelas diferente para cada lance ofertado as guias para pagamento  das parcelas mensais deverão ser geradas pelo próprio arrematante diretamente no site do Tribunal; deverá também o interessado atentar para o disposto nos demais parágrafos do artigo 895 quanto ao valor da parcela, das garantias,  da atualização mensal das parcelas vincendas e da decisão exarada pelo MM. Juiz nos autos.</w:t>
      </w:r>
    </w:p>
    <w:p w14:paraId="36944DC4" w14:textId="77777777" w:rsidR="0071444C" w:rsidRPr="001E0CA7" w:rsidRDefault="006C4BD1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E0CA7">
        <w:rPr>
          <w:rFonts w:ascii="Verdana" w:hAnsi="Verdana"/>
          <w:sz w:val="24"/>
          <w:szCs w:val="24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76F79F5F" w14:textId="27C76EA0" w:rsidR="0071444C" w:rsidRPr="001E0CA7" w:rsidRDefault="006C4BD1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E0CA7">
        <w:rPr>
          <w:rFonts w:ascii="Verdana" w:hAnsi="Verdana"/>
          <w:sz w:val="24"/>
          <w:szCs w:val="24"/>
        </w:rPr>
        <w:t>Responsabilidade outras: Correrão por conta exclusiva do arrematante as despesas gerais relativas à desmontagem, transporte e transferência patrimonial dos bens arrematados, exceto os que se enquadrem no art. 130, § único do CTN.</w:t>
      </w:r>
    </w:p>
    <w:p w14:paraId="234AA551" w14:textId="77777777" w:rsidR="0071444C" w:rsidRPr="001E0CA7" w:rsidRDefault="006C4BD1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E0CA7">
        <w:rPr>
          <w:rFonts w:ascii="Verdana" w:hAnsi="Verdana"/>
          <w:sz w:val="24"/>
          <w:szCs w:val="24"/>
        </w:rPr>
        <w:lastRenderedPageBreak/>
        <w:t>Recursos: Dos autos não consta recursos ou causa pendente de julgamento. Da Carta de arrematação: A carta de arrematação será expedida pelo MM. Juiz nos termos dos art. 901 e 903 do código de processo civil.</w:t>
      </w:r>
    </w:p>
    <w:p w14:paraId="63ED5B83" w14:textId="48BA94B4" w:rsidR="0071444C" w:rsidRPr="001E0CA7" w:rsidRDefault="006C4BD1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E0CA7">
        <w:rPr>
          <w:rFonts w:ascii="Verdana" w:hAnsi="Verdana"/>
          <w:sz w:val="24"/>
          <w:szCs w:val="24"/>
        </w:rPr>
        <w:t>Dúvidas e Esclarecimentos: pessoalmente perante o 1º Ofício Cível, ou no escritório do Leiloeiro Oficial, Sr. Irani Flores, Avenida Paulista n° 2421, 2° andar, SP - Capital, ou ainda, pelo telefone 11 3965-0000 / Whats App 11  95662-5151, e e-mail:</w:t>
      </w:r>
      <w:r w:rsidR="0071444C" w:rsidRPr="001E0CA7">
        <w:rPr>
          <w:rFonts w:ascii="Verdana" w:hAnsi="Verdana"/>
          <w:sz w:val="24"/>
          <w:szCs w:val="24"/>
        </w:rPr>
        <w:t xml:space="preserve"> </w:t>
      </w:r>
      <w:hyperlink r:id="rId5" w:history="1">
        <w:r w:rsidR="0071444C" w:rsidRPr="001E0CA7">
          <w:rPr>
            <w:rStyle w:val="Hyperlink"/>
            <w:rFonts w:ascii="Verdana" w:hAnsi="Verdana"/>
            <w:sz w:val="24"/>
            <w:szCs w:val="24"/>
          </w:rPr>
          <w:t>atendimento@leilaobrasil.com.br</w:t>
        </w:r>
      </w:hyperlink>
    </w:p>
    <w:p w14:paraId="3520E3CB" w14:textId="524E7C37" w:rsidR="00934C0E" w:rsidRPr="001E0CA7" w:rsidRDefault="006C4BD1" w:rsidP="001E0CA7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E0CA7">
        <w:rPr>
          <w:rFonts w:ascii="Verdana" w:hAnsi="Verdana"/>
          <w:sz w:val="24"/>
          <w:szCs w:val="24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 2° do CPC. Am</w:t>
      </w:r>
      <w:r w:rsidR="0071444C" w:rsidRPr="001E0CA7">
        <w:rPr>
          <w:rFonts w:ascii="Verdana" w:hAnsi="Verdana"/>
          <w:sz w:val="24"/>
          <w:szCs w:val="24"/>
        </w:rPr>
        <w:t>paro</w:t>
      </w:r>
      <w:r w:rsidRPr="001E0CA7">
        <w:rPr>
          <w:rFonts w:ascii="Verdana" w:hAnsi="Verdana"/>
          <w:sz w:val="24"/>
          <w:szCs w:val="24"/>
        </w:rPr>
        <w:t>,</w:t>
      </w:r>
      <w:r w:rsidR="0071444C" w:rsidRPr="001E0CA7">
        <w:rPr>
          <w:rFonts w:ascii="Verdana" w:hAnsi="Verdana"/>
          <w:sz w:val="24"/>
          <w:szCs w:val="24"/>
        </w:rPr>
        <w:t xml:space="preserve"> </w:t>
      </w:r>
      <w:r w:rsidR="00C14FCA">
        <w:rPr>
          <w:rFonts w:ascii="Verdana" w:hAnsi="Verdana"/>
          <w:sz w:val="24"/>
          <w:szCs w:val="24"/>
        </w:rPr>
        <w:t>02 de junho de 2026</w:t>
      </w:r>
    </w:p>
    <w:sectPr w:rsidR="00934C0E" w:rsidRPr="001E0CA7" w:rsidSect="001563FB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BD1"/>
    <w:rsid w:val="00017CCE"/>
    <w:rsid w:val="00045D93"/>
    <w:rsid w:val="00065E85"/>
    <w:rsid w:val="000D5B34"/>
    <w:rsid w:val="001563FB"/>
    <w:rsid w:val="001822A5"/>
    <w:rsid w:val="00194B05"/>
    <w:rsid w:val="001E0CA7"/>
    <w:rsid w:val="002649A6"/>
    <w:rsid w:val="002E6BDB"/>
    <w:rsid w:val="002F6236"/>
    <w:rsid w:val="002F66AC"/>
    <w:rsid w:val="00381094"/>
    <w:rsid w:val="003A5921"/>
    <w:rsid w:val="004230F1"/>
    <w:rsid w:val="0048398C"/>
    <w:rsid w:val="005B5F0B"/>
    <w:rsid w:val="005C67DA"/>
    <w:rsid w:val="006C2677"/>
    <w:rsid w:val="006C4BD1"/>
    <w:rsid w:val="0071444C"/>
    <w:rsid w:val="00861D17"/>
    <w:rsid w:val="008F19A3"/>
    <w:rsid w:val="00934C0E"/>
    <w:rsid w:val="0097540F"/>
    <w:rsid w:val="00A809DF"/>
    <w:rsid w:val="00AB7D0D"/>
    <w:rsid w:val="00C14FCA"/>
    <w:rsid w:val="00C45994"/>
    <w:rsid w:val="00CB389E"/>
    <w:rsid w:val="00CC3F4E"/>
    <w:rsid w:val="00E04E05"/>
    <w:rsid w:val="00E156E5"/>
    <w:rsid w:val="00F124D8"/>
    <w:rsid w:val="00F6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2FF95"/>
  <w15:chartTrackingRefBased/>
  <w15:docId w15:val="{F1CA995E-AFC8-4C3A-A5A7-B05FDED0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1444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144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976</Words>
  <Characters>5272</Characters>
  <Application>Microsoft Office Word</Application>
  <DocSecurity>4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Leilão Brasil</cp:lastModifiedBy>
  <cp:revision>2</cp:revision>
  <dcterms:created xsi:type="dcterms:W3CDTF">2026-09-16T16:46:00Z</dcterms:created>
  <dcterms:modified xsi:type="dcterms:W3CDTF">2026-09-16T16:46:00Z</dcterms:modified>
</cp:coreProperties>
</file>