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54F36" w14:textId="77777777" w:rsidR="003304D0" w:rsidRDefault="003304D0" w:rsidP="00594709">
      <w:pPr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6208970E" w14:textId="612CDF09" w:rsidR="00594709" w:rsidRDefault="00594709" w:rsidP="00594709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 w:rsidRPr="00E305DB">
        <w:rPr>
          <w:rFonts w:ascii="Verdana" w:hAnsi="Verdana"/>
          <w:sz w:val="24"/>
          <w:szCs w:val="24"/>
        </w:rPr>
        <w:t xml:space="preserve">ª Vara Cível do Foro </w:t>
      </w:r>
      <w:r>
        <w:rPr>
          <w:rFonts w:ascii="Verdana" w:hAnsi="Verdana"/>
          <w:sz w:val="24"/>
          <w:szCs w:val="24"/>
        </w:rPr>
        <w:t>de Piracicaba</w:t>
      </w:r>
    </w:p>
    <w:p w14:paraId="755FEF4A" w14:textId="77777777" w:rsidR="00594709" w:rsidRDefault="00594709" w:rsidP="00594709">
      <w:pPr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3F41CB33" w14:textId="7A0662C8" w:rsidR="006E1FC4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>Edital de 1° e 2° leilão d</w:t>
      </w:r>
      <w:r w:rsidR="00DB1672">
        <w:rPr>
          <w:rFonts w:ascii="Verdana" w:hAnsi="Verdana"/>
          <w:sz w:val="24"/>
          <w:szCs w:val="24"/>
        </w:rPr>
        <w:t>os direitos sobre o</w:t>
      </w:r>
      <w:r w:rsidRPr="00E305DB">
        <w:rPr>
          <w:rFonts w:ascii="Verdana" w:hAnsi="Verdana"/>
          <w:sz w:val="24"/>
          <w:szCs w:val="24"/>
        </w:rPr>
        <w:t xml:space="preserve"> bem imóvel e para intimação de </w:t>
      </w:r>
      <w:r w:rsidR="00936C67">
        <w:rPr>
          <w:rFonts w:ascii="Verdana" w:hAnsi="Verdana"/>
          <w:sz w:val="24"/>
          <w:szCs w:val="24"/>
        </w:rPr>
        <w:t>Marli Rodrigues Fonseca Simão da Silva</w:t>
      </w:r>
      <w:r w:rsidRPr="00E305DB">
        <w:rPr>
          <w:rFonts w:ascii="Verdana" w:hAnsi="Verdana"/>
          <w:sz w:val="24"/>
          <w:szCs w:val="24"/>
        </w:rPr>
        <w:t>, bem como seu cônjuge se casado for</w:t>
      </w:r>
      <w:r w:rsidR="00936C67">
        <w:rPr>
          <w:rFonts w:ascii="Verdana" w:hAnsi="Verdana"/>
          <w:sz w:val="24"/>
          <w:szCs w:val="24"/>
        </w:rPr>
        <w:t xml:space="preserve"> e da credora fiduciária Banco do Brasil S/A</w:t>
      </w:r>
      <w:r w:rsidRPr="00E305DB">
        <w:rPr>
          <w:rFonts w:ascii="Verdana" w:hAnsi="Verdana"/>
          <w:sz w:val="24"/>
          <w:szCs w:val="24"/>
        </w:rPr>
        <w:t xml:space="preserve"> expedido nos autos </w:t>
      </w:r>
      <w:r w:rsidR="00936C67">
        <w:rPr>
          <w:rFonts w:ascii="Verdana" w:hAnsi="Verdana"/>
          <w:sz w:val="24"/>
          <w:szCs w:val="24"/>
        </w:rPr>
        <w:t>do</w:t>
      </w:r>
      <w:r w:rsidRPr="00E305DB">
        <w:rPr>
          <w:rFonts w:ascii="Verdana" w:hAnsi="Verdana"/>
          <w:sz w:val="24"/>
          <w:szCs w:val="24"/>
        </w:rPr>
        <w:t xml:space="preserve"> Cumprimento de Sentença, que lhe requer </w:t>
      </w:r>
      <w:r w:rsidR="00936C67">
        <w:rPr>
          <w:rFonts w:ascii="Verdana" w:hAnsi="Verdana"/>
          <w:sz w:val="24"/>
          <w:szCs w:val="24"/>
        </w:rPr>
        <w:t>Condomínio Parque Pérola do Oriente</w:t>
      </w:r>
      <w:r w:rsidRPr="00E305DB">
        <w:rPr>
          <w:rFonts w:ascii="Verdana" w:hAnsi="Verdana"/>
          <w:sz w:val="24"/>
          <w:szCs w:val="24"/>
        </w:rPr>
        <w:t xml:space="preserve">. Processo n° </w:t>
      </w:r>
      <w:r w:rsidR="00936C67">
        <w:rPr>
          <w:rFonts w:ascii="Verdana" w:hAnsi="Verdana"/>
          <w:sz w:val="24"/>
          <w:szCs w:val="24"/>
        </w:rPr>
        <w:t>0005238-44.2019.8.26.0451</w:t>
      </w:r>
    </w:p>
    <w:p w14:paraId="6EB06D1E" w14:textId="77777777" w:rsidR="00594709" w:rsidRPr="00E305DB" w:rsidRDefault="00594709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5A1D3A98" w14:textId="71C44165" w:rsidR="006E1FC4" w:rsidRDefault="00936C67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</w:t>
      </w:r>
      <w:r w:rsidR="006E1FC4" w:rsidRPr="00E305DB">
        <w:rPr>
          <w:rFonts w:ascii="Verdana" w:hAnsi="Verdana"/>
          <w:sz w:val="24"/>
          <w:szCs w:val="24"/>
        </w:rPr>
        <w:t xml:space="preserve"> Dr</w:t>
      </w:r>
      <w:r>
        <w:rPr>
          <w:rFonts w:ascii="Verdana" w:hAnsi="Verdana"/>
          <w:sz w:val="24"/>
          <w:szCs w:val="24"/>
        </w:rPr>
        <w:t>a</w:t>
      </w:r>
      <w:r w:rsidR="006E1FC4" w:rsidRPr="00E305DB">
        <w:rPr>
          <w:rFonts w:ascii="Verdana" w:hAnsi="Verdana"/>
          <w:sz w:val="24"/>
          <w:szCs w:val="24"/>
        </w:rPr>
        <w:t xml:space="preserve">. </w:t>
      </w:r>
      <w:r w:rsidR="00594709">
        <w:rPr>
          <w:rFonts w:ascii="Verdana" w:hAnsi="Verdana"/>
          <w:sz w:val="24"/>
          <w:szCs w:val="24"/>
        </w:rPr>
        <w:t>Miriana Maria Melhado Lima Maciel</w:t>
      </w:r>
      <w:r w:rsidR="006E1FC4" w:rsidRPr="00E305DB">
        <w:rPr>
          <w:rFonts w:ascii="Verdana" w:hAnsi="Verdana"/>
          <w:sz w:val="24"/>
          <w:szCs w:val="24"/>
        </w:rPr>
        <w:t>, Ju</w:t>
      </w:r>
      <w:r>
        <w:rPr>
          <w:rFonts w:ascii="Verdana" w:hAnsi="Verdana"/>
          <w:sz w:val="24"/>
          <w:szCs w:val="24"/>
        </w:rPr>
        <w:t>íza</w:t>
      </w:r>
      <w:r w:rsidR="006E1FC4" w:rsidRPr="00E305DB">
        <w:rPr>
          <w:rFonts w:ascii="Verdana" w:hAnsi="Verdana"/>
          <w:sz w:val="24"/>
          <w:szCs w:val="24"/>
        </w:rPr>
        <w:t xml:space="preserve"> de Direito da </w:t>
      </w:r>
      <w:r>
        <w:rPr>
          <w:rFonts w:ascii="Verdana" w:hAnsi="Verdana"/>
          <w:sz w:val="24"/>
          <w:szCs w:val="24"/>
        </w:rPr>
        <w:t>1</w:t>
      </w:r>
      <w:r w:rsidR="006E1FC4" w:rsidRPr="00E305DB">
        <w:rPr>
          <w:rFonts w:ascii="Verdana" w:hAnsi="Verdana"/>
          <w:sz w:val="24"/>
          <w:szCs w:val="24"/>
        </w:rPr>
        <w:t xml:space="preserve">ª Vara Cível do Foro </w:t>
      </w:r>
      <w:r>
        <w:rPr>
          <w:rFonts w:ascii="Verdana" w:hAnsi="Verdana"/>
          <w:sz w:val="24"/>
          <w:szCs w:val="24"/>
        </w:rPr>
        <w:t>de Piracicaba</w:t>
      </w:r>
      <w:r w:rsidR="006E1FC4" w:rsidRPr="00E305DB">
        <w:rPr>
          <w:rFonts w:ascii="Verdana" w:hAnsi="Verdana"/>
          <w:sz w:val="24"/>
          <w:szCs w:val="24"/>
        </w:rPr>
        <w:t>, do Estado de São Paulo, na forma da lei, etc...</w:t>
      </w:r>
    </w:p>
    <w:p w14:paraId="04027DAE" w14:textId="77777777" w:rsidR="00594709" w:rsidRPr="00E305DB" w:rsidRDefault="00594709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6C0E654E" w14:textId="77777777" w:rsidR="00594709" w:rsidRDefault="006E1FC4" w:rsidP="00594709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 xml:space="preserve">Faz Saber que </w:t>
      </w:r>
      <w:r w:rsidR="00936C67">
        <w:rPr>
          <w:rFonts w:ascii="Verdana" w:hAnsi="Verdana"/>
          <w:sz w:val="24"/>
          <w:szCs w:val="24"/>
        </w:rPr>
        <w:t>a</w:t>
      </w:r>
      <w:r w:rsidRPr="00E305DB">
        <w:rPr>
          <w:rFonts w:ascii="Verdana" w:hAnsi="Verdana"/>
          <w:sz w:val="24"/>
          <w:szCs w:val="24"/>
        </w:rPr>
        <w:t xml:space="preserve"> Leiloeir</w:t>
      </w:r>
      <w:r w:rsidR="00936C67">
        <w:rPr>
          <w:rFonts w:ascii="Verdana" w:hAnsi="Verdana"/>
          <w:sz w:val="24"/>
          <w:szCs w:val="24"/>
        </w:rPr>
        <w:t>a</w:t>
      </w:r>
      <w:r w:rsidRPr="00E305DB">
        <w:rPr>
          <w:rFonts w:ascii="Verdana" w:hAnsi="Verdana"/>
          <w:sz w:val="24"/>
          <w:szCs w:val="24"/>
        </w:rPr>
        <w:t xml:space="preserve"> Oficial, Sr</w:t>
      </w:r>
      <w:r w:rsidR="00936C67">
        <w:rPr>
          <w:rFonts w:ascii="Verdana" w:hAnsi="Verdana"/>
          <w:sz w:val="24"/>
          <w:szCs w:val="24"/>
        </w:rPr>
        <w:t>a</w:t>
      </w:r>
      <w:r w:rsidRPr="00E305DB">
        <w:rPr>
          <w:rFonts w:ascii="Verdana" w:hAnsi="Verdana"/>
          <w:sz w:val="24"/>
          <w:szCs w:val="24"/>
        </w:rPr>
        <w:t xml:space="preserve">. </w:t>
      </w:r>
      <w:r w:rsidR="00936C67">
        <w:rPr>
          <w:rFonts w:ascii="Verdana" w:hAnsi="Verdana"/>
          <w:sz w:val="24"/>
          <w:szCs w:val="24"/>
        </w:rPr>
        <w:t>Dagmar Conceição de Souza</w:t>
      </w:r>
      <w:r w:rsidRPr="00E305DB">
        <w:rPr>
          <w:rFonts w:ascii="Verdana" w:hAnsi="Verdana"/>
          <w:sz w:val="24"/>
          <w:szCs w:val="24"/>
        </w:rPr>
        <w:t xml:space="preserve"> Flores, JUCESP </w:t>
      </w:r>
      <w:r w:rsidR="00936C67">
        <w:rPr>
          <w:rFonts w:ascii="Verdana" w:hAnsi="Verdana"/>
          <w:sz w:val="24"/>
          <w:szCs w:val="24"/>
        </w:rPr>
        <w:t>901</w:t>
      </w:r>
      <w:r w:rsidRPr="00E305DB">
        <w:rPr>
          <w:rFonts w:ascii="Verdana" w:hAnsi="Verdana"/>
          <w:sz w:val="24"/>
          <w:szCs w:val="24"/>
        </w:rPr>
        <w:t>, levará a leilão público para venda e arrematação, no local e hora descritos no edital, com transmissão pela internet e disponibilização imediata na plataforma de leilões eletrônicos, </w:t>
      </w:r>
      <w:hyperlink r:id="rId4" w:history="1">
        <w:r w:rsidRPr="00E305DB">
          <w:rPr>
            <w:rStyle w:val="Hyperlink"/>
            <w:rFonts w:ascii="Verdana" w:hAnsi="Verdana"/>
            <w:sz w:val="24"/>
            <w:szCs w:val="24"/>
          </w:rPr>
          <w:t>www.leilaobrasil.com.br</w:t>
        </w:r>
      </w:hyperlink>
      <w:r w:rsidRPr="00E305DB">
        <w:rPr>
          <w:rFonts w:ascii="Verdana" w:hAnsi="Verdana"/>
          <w:sz w:val="24"/>
          <w:szCs w:val="24"/>
        </w:rPr>
        <w:t>.</w:t>
      </w:r>
    </w:p>
    <w:p w14:paraId="64954756" w14:textId="25BA02E9" w:rsidR="00594709" w:rsidRPr="00E305DB" w:rsidRDefault="00594709" w:rsidP="00594709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 xml:space="preserve"> </w:t>
      </w:r>
    </w:p>
    <w:p w14:paraId="5C0CD3B9" w14:textId="19AA65CD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4709">
        <w:rPr>
          <w:rFonts w:ascii="Verdana" w:hAnsi="Verdana"/>
          <w:sz w:val="24"/>
          <w:szCs w:val="24"/>
        </w:rPr>
        <w:t xml:space="preserve">Do início e encerramento do Leilão: Início do 1° leilão em </w:t>
      </w:r>
      <w:r w:rsidR="00EC5817">
        <w:rPr>
          <w:rFonts w:ascii="Verdana" w:hAnsi="Verdana"/>
          <w:sz w:val="24"/>
          <w:szCs w:val="24"/>
        </w:rPr>
        <w:t>19/11</w:t>
      </w:r>
      <w:r w:rsidR="00126633" w:rsidRPr="00594709">
        <w:rPr>
          <w:rFonts w:ascii="Verdana" w:hAnsi="Verdana"/>
          <w:sz w:val="24"/>
          <w:szCs w:val="24"/>
        </w:rPr>
        <w:t>/2026</w:t>
      </w:r>
      <w:r w:rsidRPr="00594709">
        <w:rPr>
          <w:rFonts w:ascii="Verdana" w:hAnsi="Verdana"/>
          <w:sz w:val="24"/>
          <w:szCs w:val="24"/>
        </w:rPr>
        <w:t xml:space="preserve"> às </w:t>
      </w:r>
      <w:r w:rsidR="00594709" w:rsidRPr="00594709">
        <w:rPr>
          <w:rFonts w:ascii="Verdana" w:hAnsi="Verdana"/>
          <w:sz w:val="24"/>
          <w:szCs w:val="24"/>
        </w:rPr>
        <w:t>1</w:t>
      </w:r>
      <w:r w:rsidR="00EC5817">
        <w:rPr>
          <w:rFonts w:ascii="Verdana" w:hAnsi="Verdana"/>
          <w:sz w:val="24"/>
          <w:szCs w:val="24"/>
        </w:rPr>
        <w:t>0:30</w:t>
      </w:r>
      <w:r w:rsidRPr="00594709">
        <w:rPr>
          <w:rFonts w:ascii="Verdana" w:hAnsi="Verdana"/>
          <w:sz w:val="24"/>
          <w:szCs w:val="24"/>
        </w:rPr>
        <w:t xml:space="preserve"> horas e encerramento do 1° leilão em </w:t>
      </w:r>
      <w:r w:rsidR="00EC5817">
        <w:rPr>
          <w:rFonts w:ascii="Verdana" w:hAnsi="Verdana"/>
          <w:sz w:val="24"/>
          <w:szCs w:val="24"/>
        </w:rPr>
        <w:t>23/11</w:t>
      </w:r>
      <w:r w:rsidR="00AD60AC" w:rsidRPr="00594709">
        <w:rPr>
          <w:rFonts w:ascii="Verdana" w:hAnsi="Verdana"/>
          <w:sz w:val="24"/>
          <w:szCs w:val="24"/>
        </w:rPr>
        <w:t>/2026 às </w:t>
      </w:r>
      <w:r w:rsidR="00594709" w:rsidRPr="00594709">
        <w:rPr>
          <w:rFonts w:ascii="Verdana" w:hAnsi="Verdana"/>
          <w:sz w:val="24"/>
          <w:szCs w:val="24"/>
        </w:rPr>
        <w:t>1</w:t>
      </w:r>
      <w:r w:rsidR="00EC5817">
        <w:rPr>
          <w:rFonts w:ascii="Verdana" w:hAnsi="Verdana"/>
          <w:sz w:val="24"/>
          <w:szCs w:val="24"/>
        </w:rPr>
        <w:t>0:30</w:t>
      </w:r>
      <w:r w:rsidRPr="00594709">
        <w:rPr>
          <w:rFonts w:ascii="Verdana" w:hAnsi="Verdana"/>
          <w:sz w:val="24"/>
          <w:szCs w:val="24"/>
        </w:rPr>
        <w:t xml:space="preserve"> horas, em não havendo lance igual ou superior ao valor da avaliação atualizada para a data supra, seguir-se-á sem interrupção o 2° leilão que se encerrará em </w:t>
      </w:r>
      <w:r w:rsidR="00EC5817">
        <w:rPr>
          <w:rFonts w:ascii="Verdana" w:hAnsi="Verdana"/>
          <w:sz w:val="24"/>
          <w:szCs w:val="24"/>
        </w:rPr>
        <w:t>14/12</w:t>
      </w:r>
      <w:r w:rsidR="00AD60AC" w:rsidRPr="00594709">
        <w:rPr>
          <w:rFonts w:ascii="Verdana" w:hAnsi="Verdana"/>
          <w:sz w:val="24"/>
          <w:szCs w:val="24"/>
        </w:rPr>
        <w:t>/2026 às </w:t>
      </w:r>
      <w:r w:rsidR="00594709" w:rsidRPr="00594709">
        <w:rPr>
          <w:rFonts w:ascii="Verdana" w:hAnsi="Verdana"/>
          <w:sz w:val="24"/>
          <w:szCs w:val="24"/>
        </w:rPr>
        <w:t>1</w:t>
      </w:r>
      <w:r w:rsidR="00EC5817">
        <w:rPr>
          <w:rFonts w:ascii="Verdana" w:hAnsi="Verdana"/>
          <w:sz w:val="24"/>
          <w:szCs w:val="24"/>
        </w:rPr>
        <w:t>0:30</w:t>
      </w:r>
      <w:r w:rsidRPr="00E305DB">
        <w:rPr>
          <w:rFonts w:ascii="Verdana" w:hAnsi="Verdana"/>
          <w:sz w:val="24"/>
          <w:szCs w:val="24"/>
        </w:rPr>
        <w:t xml:space="preserve"> não sendo aceito lances inferiores a </w:t>
      </w:r>
      <w:r w:rsidR="00AD60AC">
        <w:rPr>
          <w:rFonts w:ascii="Verdana" w:hAnsi="Verdana"/>
          <w:sz w:val="24"/>
          <w:szCs w:val="24"/>
        </w:rPr>
        <w:t>6</w:t>
      </w:r>
      <w:r w:rsidR="00936C67">
        <w:rPr>
          <w:rFonts w:ascii="Verdana" w:hAnsi="Verdana"/>
          <w:sz w:val="24"/>
          <w:szCs w:val="24"/>
        </w:rPr>
        <w:t>0</w:t>
      </w:r>
      <w:r w:rsidRPr="00E305DB">
        <w:rPr>
          <w:rFonts w:ascii="Verdana" w:hAnsi="Verdana"/>
          <w:sz w:val="24"/>
          <w:szCs w:val="24"/>
        </w:rPr>
        <w:t>% do valor da avaliação atualizada pelos índices do TJSP para a data da abertura do leilão, que deverá ser efetuado diretamente na plataforma através da internet.</w:t>
      </w:r>
    </w:p>
    <w:p w14:paraId="3D935862" w14:textId="0E04FFB1" w:rsidR="00744AFF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 xml:space="preserve">Bem: </w:t>
      </w:r>
      <w:r w:rsidR="00744AFF">
        <w:rPr>
          <w:rFonts w:ascii="Verdana" w:hAnsi="Verdana"/>
          <w:sz w:val="24"/>
          <w:szCs w:val="24"/>
        </w:rPr>
        <w:t xml:space="preserve">Apartamento, </w:t>
      </w:r>
      <w:r w:rsidR="00744AFF" w:rsidRPr="007D4E03">
        <w:rPr>
          <w:rFonts w:ascii="Verdana" w:hAnsi="Verdana"/>
          <w:sz w:val="24"/>
          <w:szCs w:val="24"/>
        </w:rPr>
        <w:t>404</w:t>
      </w:r>
      <w:r w:rsidR="00DB1672" w:rsidRPr="007D4E03">
        <w:rPr>
          <w:rFonts w:ascii="Verdana" w:hAnsi="Verdana"/>
          <w:sz w:val="24"/>
          <w:szCs w:val="24"/>
        </w:rPr>
        <w:t xml:space="preserve">, </w:t>
      </w:r>
      <w:r w:rsidR="00744AFF">
        <w:rPr>
          <w:rFonts w:ascii="Verdana" w:hAnsi="Verdana"/>
          <w:sz w:val="24"/>
          <w:szCs w:val="24"/>
        </w:rPr>
        <w:t xml:space="preserve">(leilão dos direitos), </w:t>
      </w:r>
      <w:r w:rsidR="00DB1672" w:rsidRPr="007D4E03">
        <w:rPr>
          <w:rFonts w:ascii="Verdana" w:hAnsi="Verdana"/>
          <w:sz w:val="24"/>
          <w:szCs w:val="24"/>
        </w:rPr>
        <w:t>localizado no </w:t>
      </w:r>
      <w:r w:rsidR="00744AFF" w:rsidRPr="007D4E03">
        <w:rPr>
          <w:rFonts w:ascii="Verdana" w:hAnsi="Verdana"/>
          <w:sz w:val="24"/>
          <w:szCs w:val="24"/>
        </w:rPr>
        <w:t>C</w:t>
      </w:r>
      <w:r w:rsidR="00744AFF">
        <w:rPr>
          <w:rFonts w:ascii="Verdana" w:hAnsi="Verdana"/>
          <w:sz w:val="24"/>
          <w:szCs w:val="24"/>
        </w:rPr>
        <w:t>ondomínio Perola do Oriente</w:t>
      </w:r>
      <w:r w:rsidR="00DB1672" w:rsidRPr="007D4E03">
        <w:rPr>
          <w:rFonts w:ascii="Verdana" w:hAnsi="Verdana"/>
          <w:sz w:val="24"/>
          <w:szCs w:val="24"/>
        </w:rPr>
        <w:t xml:space="preserve">, situado no bairro das Ondas, município, comarca e 1ª. Circunscrição Imobiliária de Piracicaba/SP, com frente para a Avenida das </w:t>
      </w:r>
      <w:r w:rsidR="00DB1672" w:rsidRPr="007D4E03">
        <w:rPr>
          <w:rFonts w:ascii="Verdana" w:hAnsi="Verdana"/>
          <w:sz w:val="24"/>
          <w:szCs w:val="24"/>
        </w:rPr>
        <w:lastRenderedPageBreak/>
        <w:t>Ondas, nº 4699</w:t>
      </w:r>
      <w:r w:rsidR="00DB1672" w:rsidRPr="00DB1672">
        <w:rPr>
          <w:rFonts w:ascii="Verdana" w:hAnsi="Verdana"/>
          <w:sz w:val="24"/>
          <w:szCs w:val="24"/>
        </w:rPr>
        <w:t>, com direito a 01 vaga de garagem.</w:t>
      </w:r>
      <w:r w:rsidR="00DB1672">
        <w:rPr>
          <w:rFonts w:ascii="Verdana" w:hAnsi="Verdana"/>
          <w:sz w:val="24"/>
          <w:szCs w:val="24"/>
        </w:rPr>
        <w:t xml:space="preserve"> </w:t>
      </w:r>
      <w:r w:rsidR="0035292B" w:rsidRPr="0035292B">
        <w:rPr>
          <w:rFonts w:ascii="Verdana" w:hAnsi="Verdana"/>
          <w:sz w:val="24"/>
          <w:szCs w:val="24"/>
        </w:rPr>
        <w:t>Apartamento 404, Bloco 10, situado no 4º Pavimento / 3º Andar, Vaga de garagem nº 347. Área privativa total de 46,590 m², Área comum total de 46,138 m², Área total de 92,728 m², Fração ideal de 0,002479909.</w:t>
      </w:r>
      <w:r w:rsidR="00605F53">
        <w:rPr>
          <w:rFonts w:ascii="Verdana" w:hAnsi="Verdana"/>
          <w:sz w:val="24"/>
          <w:szCs w:val="24"/>
        </w:rPr>
        <w:t xml:space="preserve"> Matrícula n</w:t>
      </w:r>
      <w:r w:rsidR="00605F53" w:rsidRPr="00605F53">
        <w:rPr>
          <w:rFonts w:ascii="Verdana" w:hAnsi="Verdana"/>
          <w:sz w:val="24"/>
          <w:szCs w:val="24"/>
        </w:rPr>
        <w:t>º</w:t>
      </w:r>
      <w:r w:rsidR="00605F53">
        <w:rPr>
          <w:rFonts w:ascii="Verdana" w:hAnsi="Verdana"/>
          <w:sz w:val="24"/>
          <w:szCs w:val="24"/>
        </w:rPr>
        <w:t xml:space="preserve"> 112.823 do </w:t>
      </w:r>
      <w:r w:rsidR="00605F53" w:rsidRPr="00605F53">
        <w:rPr>
          <w:rFonts w:ascii="Verdana" w:hAnsi="Verdana"/>
          <w:sz w:val="24"/>
          <w:szCs w:val="24"/>
        </w:rPr>
        <w:t>1º Cartório de Registro de Imóveis da Comarca de Piracicaba</w:t>
      </w:r>
      <w:r w:rsidR="00605F53">
        <w:rPr>
          <w:rFonts w:ascii="Verdana" w:hAnsi="Verdana"/>
          <w:sz w:val="24"/>
          <w:szCs w:val="24"/>
        </w:rPr>
        <w:t xml:space="preserve">. </w:t>
      </w:r>
      <w:r w:rsidR="00DB1672">
        <w:rPr>
          <w:rFonts w:ascii="Verdana" w:hAnsi="Verdana"/>
          <w:sz w:val="24"/>
          <w:szCs w:val="24"/>
        </w:rPr>
        <w:t xml:space="preserve">Ônus: consta na Av.1, alienação fiduciária em favor do Banco do Brasil S/A. consta na Av.3 a penhora </w:t>
      </w:r>
      <w:r w:rsidR="00744AFF">
        <w:rPr>
          <w:rFonts w:ascii="Verdana" w:hAnsi="Verdana"/>
          <w:sz w:val="24"/>
          <w:szCs w:val="24"/>
        </w:rPr>
        <w:t>exequenda. Débito</w:t>
      </w:r>
      <w:r w:rsidR="00AD60AC">
        <w:rPr>
          <w:rFonts w:ascii="Verdana" w:hAnsi="Verdana"/>
          <w:sz w:val="24"/>
          <w:szCs w:val="24"/>
        </w:rPr>
        <w:t xml:space="preserve"> </w:t>
      </w:r>
      <w:r w:rsidR="00936C67">
        <w:rPr>
          <w:rFonts w:ascii="Verdana" w:hAnsi="Verdana"/>
          <w:sz w:val="24"/>
          <w:szCs w:val="24"/>
        </w:rPr>
        <w:t xml:space="preserve">condominial </w:t>
      </w:r>
      <w:r w:rsidR="00AD60AC">
        <w:rPr>
          <w:rFonts w:ascii="Verdana" w:hAnsi="Verdana"/>
          <w:sz w:val="24"/>
          <w:szCs w:val="24"/>
        </w:rPr>
        <w:t xml:space="preserve">exequendo de R$ </w:t>
      </w:r>
      <w:r w:rsidR="00936C67">
        <w:rPr>
          <w:rFonts w:ascii="Verdana" w:hAnsi="Verdana"/>
          <w:sz w:val="24"/>
          <w:szCs w:val="24"/>
        </w:rPr>
        <w:t>107.940,69 (</w:t>
      </w:r>
      <w:r w:rsidR="00744AFF">
        <w:rPr>
          <w:rFonts w:ascii="Verdana" w:hAnsi="Verdana"/>
          <w:sz w:val="24"/>
          <w:szCs w:val="24"/>
        </w:rPr>
        <w:t>junho</w:t>
      </w:r>
      <w:r w:rsidR="00AD60AC">
        <w:rPr>
          <w:rFonts w:ascii="Verdana" w:hAnsi="Verdana"/>
          <w:sz w:val="24"/>
          <w:szCs w:val="24"/>
        </w:rPr>
        <w:t>/2026)</w:t>
      </w:r>
      <w:r w:rsidR="00744AFF">
        <w:rPr>
          <w:rFonts w:ascii="Verdana" w:hAnsi="Verdana"/>
          <w:sz w:val="24"/>
          <w:szCs w:val="24"/>
        </w:rPr>
        <w:t xml:space="preserve">. </w:t>
      </w:r>
      <w:r w:rsidRPr="00E305DB">
        <w:rPr>
          <w:rFonts w:ascii="Verdana" w:hAnsi="Verdana"/>
          <w:sz w:val="24"/>
          <w:szCs w:val="24"/>
        </w:rPr>
        <w:t xml:space="preserve">Avaliação R$ </w:t>
      </w:r>
      <w:r w:rsidR="00936C67">
        <w:rPr>
          <w:rFonts w:ascii="Verdana" w:hAnsi="Verdana"/>
          <w:sz w:val="24"/>
          <w:szCs w:val="24"/>
        </w:rPr>
        <w:t>136.420,00 (</w:t>
      </w:r>
      <w:r w:rsidR="00744AFF">
        <w:rPr>
          <w:rFonts w:ascii="Verdana" w:hAnsi="Verdana"/>
          <w:sz w:val="24"/>
          <w:szCs w:val="24"/>
        </w:rPr>
        <w:t>Nov.</w:t>
      </w:r>
      <w:r w:rsidR="00936C67">
        <w:rPr>
          <w:rFonts w:ascii="Verdana" w:hAnsi="Verdana"/>
          <w:sz w:val="24"/>
          <w:szCs w:val="24"/>
        </w:rPr>
        <w:t>/2022</w:t>
      </w:r>
      <w:r w:rsidRPr="00E305DB">
        <w:rPr>
          <w:rFonts w:ascii="Verdana" w:hAnsi="Verdana"/>
          <w:sz w:val="24"/>
          <w:szCs w:val="24"/>
        </w:rPr>
        <w:t>)</w:t>
      </w:r>
      <w:r w:rsidR="00744AFF">
        <w:rPr>
          <w:rFonts w:ascii="Verdana" w:hAnsi="Verdana"/>
          <w:sz w:val="24"/>
          <w:szCs w:val="24"/>
        </w:rPr>
        <w:t>.</w:t>
      </w:r>
    </w:p>
    <w:p w14:paraId="2B6519CA" w14:textId="3E8B2A67" w:rsidR="006E1FC4" w:rsidRPr="00E305DB" w:rsidRDefault="00744AFF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Avaliação R</w:t>
      </w:r>
      <w:r w:rsidR="00AD60AC" w:rsidRPr="007D4E03">
        <w:rPr>
          <w:rFonts w:ascii="Verdana" w:hAnsi="Verdana"/>
          <w:sz w:val="24"/>
          <w:szCs w:val="24"/>
        </w:rPr>
        <w:t>$</w:t>
      </w:r>
      <w:r w:rsidR="007D4E03" w:rsidRPr="007D4E03">
        <w:rPr>
          <w:rFonts w:ascii="Verdana" w:hAnsi="Verdana"/>
          <w:sz w:val="24"/>
          <w:szCs w:val="24"/>
        </w:rPr>
        <w:t xml:space="preserve"> 154.835,16 </w:t>
      </w:r>
      <w:r w:rsidR="00AD60AC" w:rsidRPr="007D4E03">
        <w:rPr>
          <w:rFonts w:ascii="Verdana" w:hAnsi="Verdana"/>
          <w:sz w:val="24"/>
          <w:szCs w:val="24"/>
        </w:rPr>
        <w:t>(</w:t>
      </w:r>
      <w:r w:rsidRPr="007D4E03">
        <w:rPr>
          <w:rFonts w:ascii="Verdana" w:hAnsi="Verdana"/>
          <w:sz w:val="24"/>
          <w:szCs w:val="24"/>
        </w:rPr>
        <w:t>junho</w:t>
      </w:r>
      <w:r w:rsidR="00AD60AC" w:rsidRPr="007D4E03">
        <w:rPr>
          <w:rFonts w:ascii="Verdana" w:hAnsi="Verdana"/>
          <w:sz w:val="24"/>
          <w:szCs w:val="24"/>
        </w:rPr>
        <w:t>/2026)</w:t>
      </w:r>
    </w:p>
    <w:p w14:paraId="3A666074" w14:textId="7BE6997D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048F0DBF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7F0F166C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>Da Comissão: A comissão do leiloeiro será de 5% sobre o valor da arrematação, não estando incluída no valor da arrematação e deverá ser depositada nos autos. Em havendo acordo, remição, desistência ou ineficácia da arrematação, será observado o disposto no Artigo 7º da Resolução 236, de 2016 do Conselho Nacional da Justiça. Ainda, se houver composição após a publicação de editais, as partes deverão.  declinar em sua minuta de acordo quem arcará com o percentual acima fixado, sob pena de o (a) (s) executado(a), (s) suportá-lo integralmente.</w:t>
      </w:r>
    </w:p>
    <w:p w14:paraId="00DC3CBA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>Da Adjudicação: Condicionada aos termos do art. 876 e 892, § 1° do código de processo civil.</w:t>
      </w:r>
    </w:p>
    <w:p w14:paraId="1C12590E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06EF2B62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lastRenderedPageBreak/>
        <w:t>Do pagamento: O arrematante terá o prazo de 24 horas para efetuar o pagamento da arrematação e da comissão</w:t>
      </w:r>
      <w:r w:rsidR="00233BFD" w:rsidRPr="00E305DB">
        <w:rPr>
          <w:rFonts w:ascii="Verdana" w:hAnsi="Verdana"/>
          <w:sz w:val="24"/>
          <w:szCs w:val="24"/>
        </w:rPr>
        <w:t>.</w:t>
      </w:r>
    </w:p>
    <w:p w14:paraId="771285C6" w14:textId="77777777" w:rsidR="00173B7F" w:rsidRPr="00BE4B17" w:rsidRDefault="006E1FC4" w:rsidP="00173B7F">
      <w:pPr>
        <w:spacing w:line="360" w:lineRule="auto"/>
        <w:jc w:val="both"/>
        <w:rPr>
          <w:rFonts w:ascii="Verdana" w:hAnsi="Verdana"/>
        </w:rPr>
      </w:pPr>
      <w:r w:rsidRPr="00E305DB">
        <w:rPr>
          <w:rFonts w:ascii="Verdana" w:hAnsi="Verdana"/>
          <w:sz w:val="24"/>
          <w:szCs w:val="24"/>
        </w:rPr>
        <w:t xml:space="preserve">Do parcelamento da </w:t>
      </w:r>
      <w:r w:rsidR="00233BFD" w:rsidRPr="00E305DB">
        <w:rPr>
          <w:rFonts w:ascii="Verdana" w:hAnsi="Verdana"/>
          <w:sz w:val="24"/>
          <w:szCs w:val="24"/>
        </w:rPr>
        <w:t xml:space="preserve">arrematação. </w:t>
      </w:r>
      <w:r w:rsidR="00173B7F" w:rsidRPr="00BE4B17">
        <w:rPr>
          <w:rFonts w:ascii="Verdana" w:hAnsi="Verdana"/>
        </w:rPr>
        <w:t xml:space="preserve">O parcelamento da arrematação dar-se-á nos termos da Lei; artigo 895 do código de processo civil, “§ 2º, 7º e 8º todos do mesmo artigo e, artigo 14 e 22 da Resolução 236/2016 do CNJ compreendendo a ampla divulgação e transparência necessárias ao judiciário; ainda na busca do maior valor, menor prazo de pagamento e transparência, poderá o interessado ofertar “Real Time dentro do Auditório Virtual”, valor e quantidade de parcelas diferente para cada lance ofertado, ressaltando que o valor da entrada não poderá ser inferior a </w:t>
      </w:r>
      <w:r w:rsidR="00173B7F">
        <w:rPr>
          <w:rFonts w:ascii="Verdana" w:hAnsi="Verdana"/>
        </w:rPr>
        <w:t>25</w:t>
      </w:r>
      <w:r w:rsidR="00173B7F" w:rsidRPr="00BE4B17">
        <w:rPr>
          <w:rFonts w:ascii="Verdana" w:hAnsi="Verdana"/>
        </w:rPr>
        <w:t xml:space="preserve">% do valor do lance ofertado e o prazo não poderá ser  superior a </w:t>
      </w:r>
      <w:r w:rsidR="00173B7F">
        <w:rPr>
          <w:rFonts w:ascii="Verdana" w:hAnsi="Verdana"/>
        </w:rPr>
        <w:t xml:space="preserve">30 parcelas mensais e </w:t>
      </w:r>
      <w:r w:rsidR="00173B7F" w:rsidRPr="00BE4B17">
        <w:rPr>
          <w:rFonts w:ascii="Verdana" w:hAnsi="Verdana"/>
        </w:rPr>
        <w:t>consecutivos.</w:t>
      </w:r>
      <w:r w:rsidR="00173B7F">
        <w:rPr>
          <w:rFonts w:ascii="Verdana" w:hAnsi="Verdana"/>
        </w:rPr>
        <w:t xml:space="preserve"> Devidamente atualizada pelos índices definidos pelo MM. Juiz. </w:t>
      </w:r>
      <w:r w:rsidR="00173B7F" w:rsidRPr="00BE4B17">
        <w:rPr>
          <w:rFonts w:ascii="Verdana" w:hAnsi="Verdana"/>
        </w:rPr>
        <w:t xml:space="preserve">  As </w:t>
      </w:r>
      <w:r w:rsidR="00173B7F">
        <w:rPr>
          <w:rFonts w:ascii="Verdana" w:hAnsi="Verdana"/>
        </w:rPr>
        <w:t>guias</w:t>
      </w:r>
      <w:r w:rsidR="00173B7F" w:rsidRPr="00BE4B17">
        <w:rPr>
          <w:rFonts w:ascii="Verdana" w:hAnsi="Verdana"/>
        </w:rPr>
        <w:t xml:space="preserve"> para pagamento das parcelas mensais deverão ser geradas pelo próprio arrematante diretamente no site do Tribunal; 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1D8EA2C4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0406EC32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>Responsabilidade outras: Correrão por conta exclusiva do arrematante as despesas gerais relativas à desmontagem, transporte e transferência patrimonial dos bens arrematados, art. 24 do Provimento CSM 1625/2009; exceto os que se enquadrem nos art. 130, § único do CTN e art. 908, § 1° do código de processo civil.</w:t>
      </w:r>
    </w:p>
    <w:p w14:paraId="189FF1BA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4B092734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>Recursos: Dos autos não consta recursos ou causa pendente de julgamento.</w:t>
      </w:r>
    </w:p>
    <w:p w14:paraId="3931C1AE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44E012D1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lastRenderedPageBreak/>
        <w:t>Da Carta de arrematação: A carta de arrematação será expedida pelo MM. Juiz nos termos dos art. 901 e 903 do código de processo civil.</w:t>
      </w:r>
    </w:p>
    <w:p w14:paraId="633EB743" w14:textId="77777777" w:rsidR="006E1FC4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>Dúvidas e Esclarecimentos: pessoalmente perante o 3° Ofício Cível, ou no escritório do Leiloeiro Oficial, Sr. Irani Flores, Avenida Paulista n° 2421, 2° andar, SP - Capital, ou ainda, pelo telefone (55 11) 3965-0000 / Whats App (55 11) 95662-5151, e e-mail: </w:t>
      </w:r>
      <w:hyperlink r:id="rId5" w:history="1">
        <w:r w:rsidRPr="00E305DB">
          <w:rPr>
            <w:rStyle w:val="Hyperlink"/>
            <w:rFonts w:ascii="Verdana" w:hAnsi="Verdana"/>
            <w:sz w:val="24"/>
            <w:szCs w:val="24"/>
          </w:rPr>
          <w:t>atendimento@leilaobrasil.com.br</w:t>
        </w:r>
      </w:hyperlink>
      <w:r w:rsidRPr="00E305DB">
        <w:rPr>
          <w:rFonts w:ascii="Verdana" w:hAnsi="Verdana"/>
          <w:sz w:val="24"/>
          <w:szCs w:val="24"/>
        </w:rPr>
        <w:t>.</w:t>
      </w:r>
    </w:p>
    <w:p w14:paraId="78096F49" w14:textId="77777777" w:rsidR="00AD3830" w:rsidRPr="00E305DB" w:rsidRDefault="006E1FC4" w:rsidP="00E305DB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E305DB">
        <w:rPr>
          <w:rFonts w:ascii="Verdana" w:hAnsi="Verdana"/>
          <w:sz w:val="24"/>
          <w:szCs w:val="24"/>
        </w:rPr>
        <w:t xml:space="preserve"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São Paulo, </w:t>
      </w:r>
      <w:r w:rsidR="00AD60AC">
        <w:rPr>
          <w:rFonts w:ascii="Verdana" w:hAnsi="Verdana"/>
          <w:sz w:val="24"/>
          <w:szCs w:val="24"/>
        </w:rPr>
        <w:t>12/06/2026</w:t>
      </w:r>
    </w:p>
    <w:sectPr w:rsidR="00AD3830" w:rsidRPr="00E305DB" w:rsidSect="00C6378C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8AA"/>
    <w:rsid w:val="0003305D"/>
    <w:rsid w:val="000C3D78"/>
    <w:rsid w:val="00113B6D"/>
    <w:rsid w:val="00126633"/>
    <w:rsid w:val="00136E7A"/>
    <w:rsid w:val="00137C13"/>
    <w:rsid w:val="00140AA1"/>
    <w:rsid w:val="0016242F"/>
    <w:rsid w:val="00171240"/>
    <w:rsid w:val="00173B7F"/>
    <w:rsid w:val="001A2738"/>
    <w:rsid w:val="001A4A64"/>
    <w:rsid w:val="001E7D6D"/>
    <w:rsid w:val="00233BFD"/>
    <w:rsid w:val="002441B5"/>
    <w:rsid w:val="00250FBE"/>
    <w:rsid w:val="00264825"/>
    <w:rsid w:val="002E155C"/>
    <w:rsid w:val="003304D0"/>
    <w:rsid w:val="00345937"/>
    <w:rsid w:val="0035292B"/>
    <w:rsid w:val="00363C3E"/>
    <w:rsid w:val="00387B88"/>
    <w:rsid w:val="003F62CF"/>
    <w:rsid w:val="004575BD"/>
    <w:rsid w:val="004A69F7"/>
    <w:rsid w:val="004B2F9A"/>
    <w:rsid w:val="00500027"/>
    <w:rsid w:val="005240AE"/>
    <w:rsid w:val="00527E53"/>
    <w:rsid w:val="005339BE"/>
    <w:rsid w:val="00550045"/>
    <w:rsid w:val="00552D4A"/>
    <w:rsid w:val="00560F38"/>
    <w:rsid w:val="005727BE"/>
    <w:rsid w:val="00582064"/>
    <w:rsid w:val="00594709"/>
    <w:rsid w:val="005B4A42"/>
    <w:rsid w:val="005E789B"/>
    <w:rsid w:val="00605F53"/>
    <w:rsid w:val="006379C7"/>
    <w:rsid w:val="006B1CF1"/>
    <w:rsid w:val="006E1FC4"/>
    <w:rsid w:val="006E754C"/>
    <w:rsid w:val="006F55D4"/>
    <w:rsid w:val="006F6058"/>
    <w:rsid w:val="00712F7B"/>
    <w:rsid w:val="007278AA"/>
    <w:rsid w:val="00744AFF"/>
    <w:rsid w:val="00755AA2"/>
    <w:rsid w:val="00760FFF"/>
    <w:rsid w:val="00765A29"/>
    <w:rsid w:val="00792B90"/>
    <w:rsid w:val="007A0A5E"/>
    <w:rsid w:val="007D4E03"/>
    <w:rsid w:val="007E6C17"/>
    <w:rsid w:val="00801590"/>
    <w:rsid w:val="008643D2"/>
    <w:rsid w:val="00893EEE"/>
    <w:rsid w:val="008B1D39"/>
    <w:rsid w:val="008B6C55"/>
    <w:rsid w:val="008B7ED5"/>
    <w:rsid w:val="008C593F"/>
    <w:rsid w:val="0090588C"/>
    <w:rsid w:val="00911BD7"/>
    <w:rsid w:val="00915120"/>
    <w:rsid w:val="00922B99"/>
    <w:rsid w:val="00936C67"/>
    <w:rsid w:val="00940424"/>
    <w:rsid w:val="00944E9B"/>
    <w:rsid w:val="00952229"/>
    <w:rsid w:val="00A01C28"/>
    <w:rsid w:val="00A07D19"/>
    <w:rsid w:val="00A1300E"/>
    <w:rsid w:val="00A84BF9"/>
    <w:rsid w:val="00AD06F4"/>
    <w:rsid w:val="00AD3830"/>
    <w:rsid w:val="00AD60AC"/>
    <w:rsid w:val="00B26576"/>
    <w:rsid w:val="00B7737D"/>
    <w:rsid w:val="00B95388"/>
    <w:rsid w:val="00BD7409"/>
    <w:rsid w:val="00C0072C"/>
    <w:rsid w:val="00C1029A"/>
    <w:rsid w:val="00C34D24"/>
    <w:rsid w:val="00C6378C"/>
    <w:rsid w:val="00C63F4A"/>
    <w:rsid w:val="00CA546C"/>
    <w:rsid w:val="00CD072D"/>
    <w:rsid w:val="00CE123D"/>
    <w:rsid w:val="00CF3EB9"/>
    <w:rsid w:val="00D7294F"/>
    <w:rsid w:val="00DB1672"/>
    <w:rsid w:val="00E305DB"/>
    <w:rsid w:val="00E35ADE"/>
    <w:rsid w:val="00E41435"/>
    <w:rsid w:val="00E46036"/>
    <w:rsid w:val="00E50C2F"/>
    <w:rsid w:val="00E8145E"/>
    <w:rsid w:val="00EC5817"/>
    <w:rsid w:val="00F040F0"/>
    <w:rsid w:val="00F12EFA"/>
    <w:rsid w:val="00F77E4F"/>
    <w:rsid w:val="00F8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1CF7A"/>
  <w15:chartTrackingRefBased/>
  <w15:docId w15:val="{4A05F17D-3929-45DE-9B5F-D747F5B9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278AA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278AA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78AA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78AA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278AA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78A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278A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278A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278A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7278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7278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7278AA"/>
    <w:rPr>
      <w:rFonts w:eastAsia="Times New Roman" w:cs="Times New Roman"/>
      <w:color w:val="2F5496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7278AA"/>
    <w:rPr>
      <w:rFonts w:eastAsia="Times New Roman" w:cs="Times New Roman"/>
      <w:i/>
      <w:iCs/>
      <w:color w:val="2F5496"/>
    </w:rPr>
  </w:style>
  <w:style w:type="character" w:customStyle="1" w:styleId="Ttulo5Char">
    <w:name w:val="Título 5 Char"/>
    <w:link w:val="Ttulo5"/>
    <w:uiPriority w:val="9"/>
    <w:semiHidden/>
    <w:rsid w:val="007278AA"/>
    <w:rPr>
      <w:rFonts w:eastAsia="Times New Roman" w:cs="Times New Roman"/>
      <w:color w:val="2F5496"/>
    </w:rPr>
  </w:style>
  <w:style w:type="character" w:customStyle="1" w:styleId="Ttulo6Char">
    <w:name w:val="Título 6 Char"/>
    <w:link w:val="Ttulo6"/>
    <w:uiPriority w:val="9"/>
    <w:semiHidden/>
    <w:rsid w:val="007278AA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7278AA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7278AA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7278AA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7278AA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7278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278AA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7278AA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278AA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7278AA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7278AA"/>
    <w:pPr>
      <w:ind w:left="720"/>
      <w:contextualSpacing/>
    </w:pPr>
  </w:style>
  <w:style w:type="character" w:styleId="nfaseIntensa">
    <w:name w:val="Intense Emphasis"/>
    <w:uiPriority w:val="21"/>
    <w:qFormat/>
    <w:rsid w:val="007278AA"/>
    <w:rPr>
      <w:i/>
      <w:iCs/>
      <w:color w:val="2F5496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278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oIntensaChar">
    <w:name w:val="Citação Intensa Char"/>
    <w:link w:val="CitaoIntensa"/>
    <w:uiPriority w:val="30"/>
    <w:rsid w:val="007278AA"/>
    <w:rPr>
      <w:i/>
      <w:iCs/>
      <w:color w:val="2F5496"/>
    </w:rPr>
  </w:style>
  <w:style w:type="character" w:styleId="RefernciaIntensa">
    <w:name w:val="Intense Reference"/>
    <w:uiPriority w:val="32"/>
    <w:qFormat/>
    <w:rsid w:val="007278AA"/>
    <w:rPr>
      <w:b/>
      <w:bCs/>
      <w:smallCaps/>
      <w:color w:val="2F5496"/>
      <w:spacing w:val="5"/>
    </w:rPr>
  </w:style>
  <w:style w:type="character" w:styleId="Hyperlink">
    <w:name w:val="Hyperlink"/>
    <w:uiPriority w:val="99"/>
    <w:unhideWhenUsed/>
    <w:rsid w:val="007278AA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7278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9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2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3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7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3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7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2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4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2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3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1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8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s://www.leilaobrasil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939</Words>
  <Characters>5074</Characters>
  <Application>Microsoft Office Word</Application>
  <DocSecurity>4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83</vt:i4>
      </vt:variant>
      <vt:variant>
        <vt:i4>0</vt:i4>
      </vt:variant>
      <vt:variant>
        <vt:i4>0</vt:i4>
      </vt:variant>
      <vt:variant>
        <vt:i4>5</vt:i4>
      </vt:variant>
      <vt:variant>
        <vt:lpwstr>https://www.leilaobrasil.com.br/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2</cp:revision>
  <cp:lastPrinted>2025-08-01T13:59:00Z</cp:lastPrinted>
  <dcterms:created xsi:type="dcterms:W3CDTF">2026-09-23T17:45:00Z</dcterms:created>
  <dcterms:modified xsi:type="dcterms:W3CDTF">2026-09-23T17:45:00Z</dcterms:modified>
</cp:coreProperties>
</file>