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475AD" w14:textId="77777777" w:rsidR="00FA708F" w:rsidRPr="00596DEF" w:rsidRDefault="00FA708F" w:rsidP="00596DEF">
      <w:pPr>
        <w:spacing w:line="360" w:lineRule="auto"/>
        <w:jc w:val="center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Vara Única do Foro de Chavantes</w:t>
      </w:r>
    </w:p>
    <w:p w14:paraId="67D08446" w14:textId="77777777" w:rsidR="007C27E5" w:rsidRPr="00596DEF" w:rsidRDefault="007C27E5" w:rsidP="00596DEF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46D9FEBC" w14:textId="09B45449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Edital de leilão</w:t>
      </w:r>
      <w:r w:rsidR="00596DEF" w:rsidRPr="00596DEF">
        <w:rPr>
          <w:rFonts w:ascii="Verdana" w:hAnsi="Verdana"/>
          <w:sz w:val="24"/>
          <w:szCs w:val="24"/>
        </w:rPr>
        <w:t xml:space="preserve"> de praça ÚNICA de</w:t>
      </w:r>
      <w:r w:rsidRPr="00596DEF">
        <w:rPr>
          <w:rFonts w:ascii="Verdana" w:hAnsi="Verdana"/>
          <w:sz w:val="24"/>
          <w:szCs w:val="24"/>
        </w:rPr>
        <w:t xml:space="preserve"> bem imóvel e para intimação de Ademilson de Carvalho Deolindo, expedido nos autos do Execução Fiscal, que lhe requer Prefeitura Municipal de Canitar. Processo nº 1000738-17.2015.8.26.0140</w:t>
      </w:r>
    </w:p>
    <w:p w14:paraId="5D61BCCD" w14:textId="77777777" w:rsidR="007C27E5" w:rsidRPr="00596DEF" w:rsidRDefault="007C27E5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35F82B73" w14:textId="77777777" w:rsidR="004413B4" w:rsidRPr="00596DEF" w:rsidRDefault="00FA708F" w:rsidP="00596DEF">
      <w:pPr>
        <w:spacing w:line="36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  <w:r w:rsidRPr="00596DEF">
        <w:rPr>
          <w:rFonts w:ascii="Verdana" w:hAnsi="Verdana"/>
          <w:sz w:val="24"/>
          <w:szCs w:val="24"/>
        </w:rPr>
        <w:t xml:space="preserve">O Dr. Flavio Augusto Reinert de Freitas, Juiz de Direito da Vara Única do Foro de Chavantes, do Estado de São Paulo, na forma da lei, etc... </w:t>
      </w:r>
    </w:p>
    <w:p w14:paraId="18A9447F" w14:textId="77777777" w:rsidR="004413B4" w:rsidRPr="00596DEF" w:rsidRDefault="004413B4" w:rsidP="00596DEF">
      <w:pPr>
        <w:spacing w:line="360" w:lineRule="auto"/>
        <w:jc w:val="both"/>
        <w:rPr>
          <w:rFonts w:ascii="Verdana" w:eastAsia="Times New Roman" w:hAnsi="Verdana" w:cs="Times New Roman"/>
          <w:kern w:val="0"/>
          <w:sz w:val="24"/>
          <w:szCs w:val="24"/>
          <w:lang w:eastAsia="pt-BR"/>
          <w14:ligatures w14:val="none"/>
        </w:rPr>
      </w:pPr>
    </w:p>
    <w:p w14:paraId="75C423DB" w14:textId="0CA7B3CC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Faz Saber que o Leiloeiro Oficial, Sr. IRANI FLORES, JUCESP 792, levará a leilão público para venda e arrematação, no local e hora descritos no edital, com transmissão pela internet e disponibilização imediata na plataforma de leilões eletrônicos, </w:t>
      </w:r>
      <w:hyperlink r:id="rId4" w:history="1">
        <w:r w:rsidR="007C27E5" w:rsidRPr="00596DEF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Pr="00596DEF">
        <w:rPr>
          <w:rFonts w:ascii="Verdana" w:hAnsi="Verdana"/>
          <w:sz w:val="24"/>
          <w:szCs w:val="24"/>
        </w:rPr>
        <w:t xml:space="preserve"> </w:t>
      </w:r>
    </w:p>
    <w:p w14:paraId="733014D2" w14:textId="77777777" w:rsidR="007C27E5" w:rsidRPr="00596DEF" w:rsidRDefault="007C27E5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248B80E1" w14:textId="32266629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Do início e encerramento do Leilão</w:t>
      </w:r>
      <w:r w:rsidR="00596DEF" w:rsidRPr="00596DEF">
        <w:rPr>
          <w:rFonts w:ascii="Verdana" w:hAnsi="Verdana"/>
          <w:sz w:val="24"/>
          <w:szCs w:val="24"/>
        </w:rPr>
        <w:t xml:space="preserve">: </w:t>
      </w:r>
      <w:r w:rsidRPr="00596DEF">
        <w:rPr>
          <w:rFonts w:ascii="Verdana" w:hAnsi="Verdana"/>
          <w:sz w:val="24"/>
          <w:szCs w:val="24"/>
        </w:rPr>
        <w:t xml:space="preserve"> </w:t>
      </w:r>
      <w:r w:rsidR="00596DEF" w:rsidRPr="00596DEF">
        <w:rPr>
          <w:rFonts w:ascii="Verdana" w:hAnsi="Verdana"/>
          <w:sz w:val="24"/>
          <w:szCs w:val="24"/>
        </w:rPr>
        <w:t xml:space="preserve">inicio do </w:t>
      </w:r>
      <w:r w:rsidRPr="00596DEF">
        <w:rPr>
          <w:rFonts w:ascii="Verdana" w:hAnsi="Verdana"/>
          <w:sz w:val="24"/>
          <w:szCs w:val="24"/>
        </w:rPr>
        <w:t xml:space="preserve"> leilão em </w:t>
      </w:r>
      <w:r w:rsidR="00AF3232">
        <w:rPr>
          <w:rFonts w:ascii="Verdana" w:hAnsi="Verdana"/>
          <w:sz w:val="24"/>
          <w:szCs w:val="24"/>
        </w:rPr>
        <w:t>30/11</w:t>
      </w:r>
      <w:r w:rsidR="004413B4" w:rsidRPr="00596DEF">
        <w:rPr>
          <w:rFonts w:ascii="Verdana" w:hAnsi="Verdana"/>
          <w:sz w:val="24"/>
          <w:szCs w:val="24"/>
        </w:rPr>
        <w:t>/</w:t>
      </w:r>
      <w:r w:rsidRPr="00596DEF">
        <w:rPr>
          <w:rFonts w:ascii="Verdana" w:hAnsi="Verdana"/>
          <w:sz w:val="24"/>
          <w:szCs w:val="24"/>
        </w:rPr>
        <w:t xml:space="preserve">2026 às </w:t>
      </w:r>
      <w:r w:rsidR="004413B4" w:rsidRPr="00596DEF">
        <w:rPr>
          <w:rFonts w:ascii="Verdana" w:hAnsi="Verdana"/>
          <w:sz w:val="24"/>
          <w:szCs w:val="24"/>
        </w:rPr>
        <w:t>1</w:t>
      </w:r>
      <w:r w:rsidR="00AF3232">
        <w:rPr>
          <w:rFonts w:ascii="Verdana" w:hAnsi="Verdana"/>
          <w:sz w:val="24"/>
          <w:szCs w:val="24"/>
        </w:rPr>
        <w:t>1:07</w:t>
      </w:r>
      <w:r w:rsidRPr="00596DEF">
        <w:rPr>
          <w:rFonts w:ascii="Verdana" w:hAnsi="Verdana"/>
          <w:sz w:val="24"/>
          <w:szCs w:val="24"/>
        </w:rPr>
        <w:t xml:space="preserve"> horas e encerramento do  leilão em </w:t>
      </w:r>
      <w:r w:rsidR="00AF3232">
        <w:rPr>
          <w:rFonts w:ascii="Verdana" w:hAnsi="Verdana"/>
          <w:sz w:val="24"/>
          <w:szCs w:val="24"/>
        </w:rPr>
        <w:t>15/12</w:t>
      </w:r>
      <w:r w:rsidRPr="00596DEF">
        <w:rPr>
          <w:rFonts w:ascii="Verdana" w:hAnsi="Verdana"/>
          <w:sz w:val="24"/>
          <w:szCs w:val="24"/>
        </w:rPr>
        <w:t xml:space="preserve">/2026 </w:t>
      </w:r>
      <w:r w:rsidR="004413B4" w:rsidRPr="00596DEF">
        <w:rPr>
          <w:rFonts w:ascii="Verdana" w:hAnsi="Verdana"/>
          <w:sz w:val="24"/>
          <w:szCs w:val="24"/>
        </w:rPr>
        <w:t>às 1</w:t>
      </w:r>
      <w:r w:rsidR="00AF3232">
        <w:rPr>
          <w:rFonts w:ascii="Verdana" w:hAnsi="Verdana"/>
          <w:sz w:val="24"/>
          <w:szCs w:val="24"/>
        </w:rPr>
        <w:t>1:07</w:t>
      </w:r>
      <w:r w:rsidRPr="00596DEF">
        <w:rPr>
          <w:rFonts w:ascii="Verdana" w:hAnsi="Verdana"/>
          <w:sz w:val="24"/>
          <w:szCs w:val="24"/>
        </w:rPr>
        <w:t xml:space="preserve">, não sendo aceito lances inferiores a 50% do valor da avaliação atualizada pelos índices do TJSP para a data da abertura do leilão, que deverá ser efetuado diretamente na plataforma através da internet. </w:t>
      </w:r>
    </w:p>
    <w:p w14:paraId="7E7783D2" w14:textId="268FF382" w:rsidR="000D18CD" w:rsidRPr="00596DEF" w:rsidRDefault="00FA708F" w:rsidP="000D18CD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Bem: </w:t>
      </w:r>
      <w:r w:rsidR="00F20821" w:rsidRPr="00596DEF">
        <w:rPr>
          <w:rFonts w:ascii="Verdana" w:hAnsi="Verdana"/>
          <w:sz w:val="24"/>
          <w:szCs w:val="24"/>
        </w:rPr>
        <w:t>Veículo marca Honda CG 150 Titan esd 2004 placa DHM0808. Fiel depositário: Ademilson de Carvalho Deolindo. Local da penhora: Rua Ormelindo Batista114</w:t>
      </w:r>
      <w:r w:rsidR="00596DEF" w:rsidRPr="00596DEF">
        <w:rPr>
          <w:rFonts w:ascii="Verdana" w:hAnsi="Verdana"/>
          <w:sz w:val="24"/>
          <w:szCs w:val="24"/>
        </w:rPr>
        <w:t xml:space="preserve">. </w:t>
      </w:r>
      <w:r w:rsidR="00F20821" w:rsidRPr="00596DEF">
        <w:rPr>
          <w:rFonts w:ascii="Verdana" w:hAnsi="Verdana"/>
          <w:sz w:val="24"/>
          <w:szCs w:val="24"/>
        </w:rPr>
        <w:t xml:space="preserve"> </w:t>
      </w:r>
      <w:r w:rsidR="000D18CD">
        <w:rPr>
          <w:rFonts w:ascii="Verdana" w:hAnsi="Verdana"/>
          <w:sz w:val="24"/>
          <w:szCs w:val="24"/>
        </w:rPr>
        <w:t>Débito</w:t>
      </w:r>
      <w:r w:rsidR="000D18CD">
        <w:rPr>
          <w:rFonts w:ascii="Verdana" w:hAnsi="Verdana"/>
          <w:sz w:val="24"/>
          <w:szCs w:val="24"/>
        </w:rPr>
        <w:t xml:space="preserve"> exequendo R$ </w:t>
      </w:r>
      <w:r w:rsidR="000D18CD" w:rsidRPr="000D18CD">
        <w:rPr>
          <w:rFonts w:ascii="Verdana" w:hAnsi="Verdana"/>
          <w:sz w:val="24"/>
          <w:szCs w:val="24"/>
        </w:rPr>
        <w:t>1.189,42</w:t>
      </w:r>
      <w:r w:rsidR="000D18CD">
        <w:rPr>
          <w:rFonts w:ascii="Verdana" w:hAnsi="Verdana"/>
          <w:sz w:val="24"/>
          <w:szCs w:val="24"/>
        </w:rPr>
        <w:t xml:space="preserve"> (set/2026)</w:t>
      </w:r>
    </w:p>
    <w:p w14:paraId="740A45B5" w14:textId="4A090C45" w:rsidR="000D18CD" w:rsidRDefault="000D18CD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7F2186B1" w14:textId="7B7D8057" w:rsidR="00F20821" w:rsidRDefault="00F20821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Avaliação R$ 4.000,00 (dezembro/2023)</w:t>
      </w:r>
      <w:r w:rsidR="000D18CD">
        <w:rPr>
          <w:rFonts w:ascii="Verdana" w:hAnsi="Verdana"/>
          <w:sz w:val="24"/>
          <w:szCs w:val="24"/>
        </w:rPr>
        <w:t xml:space="preserve">. </w:t>
      </w:r>
    </w:p>
    <w:p w14:paraId="6B9697AC" w14:textId="77777777" w:rsidR="000D18CD" w:rsidRPr="00596DEF" w:rsidRDefault="000D18CD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</w:p>
    <w:p w14:paraId="0C6D6C1E" w14:textId="24E84EBE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lastRenderedPageBreak/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5CD96814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Da Prorrogação do Leilão: Sobrevindo lance a menos de três minutos para o encerramento, o sistema prorrogará automaticamente por mais três minutos sucessivamente para que todos tenham as mesmas chances.</w:t>
      </w:r>
    </w:p>
    <w:p w14:paraId="1B7AB56A" w14:textId="589D2D42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Da Comissão: A comissão do leiloeiro será de </w:t>
      </w:r>
      <w:r w:rsidR="00F20821" w:rsidRPr="00596DEF">
        <w:rPr>
          <w:rFonts w:ascii="Verdana" w:hAnsi="Verdana"/>
          <w:sz w:val="24"/>
          <w:szCs w:val="24"/>
        </w:rPr>
        <w:t>6</w:t>
      </w:r>
      <w:r w:rsidRPr="00596DEF">
        <w:rPr>
          <w:rFonts w:ascii="Verdana" w:hAnsi="Verdana"/>
          <w:sz w:val="24"/>
          <w:szCs w:val="24"/>
        </w:rPr>
        <w:t>% sobre o valor da arrematação, não estando incluída no valor da arrematação e deverá ser depositada nos autos. Em havendo acordo, remição, desistência ou ineficácia da arrematação, será observado o disposto no Artigo 7º da Resolução 236, de 2016 do Conselho Nacional da Justiça. Ainda, se houver composição após a publicação de editais, as partes deverá declinar em sua minuta de acordo quem arcará com o percentual acima fixado, sob pena de o (a) (s) executado(a), (s) suportá-lo integralmente.</w:t>
      </w:r>
    </w:p>
    <w:p w14:paraId="4D8E576F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Da Adjudicação: Condicionada aos termos do art. 876 e 892, § 1º do código de processo civil.</w:t>
      </w:r>
    </w:p>
    <w:p w14:paraId="68BD1271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38796014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Do parcelamento da arrematação. O parcelamento da arrematação dar-se-á nos termos da Lei; artigo 895 do código de processo civil, § 1º e 8º todos do mesmo artigo e, artigo 14 e 22 da Resolução 236/2016 do CNJ compreendendo a ampla divulgação e transparência necessárias ao judiciário; ainda na busca do maior valor, menor prazo de pagamento e transparência, poderá o interessado ofertar Real Time dentro do Auditório Virtual , valor e quantidade de parcelas diferente para cada lance ofertado, ressaltando que o valor da entrada não </w:t>
      </w:r>
      <w:r w:rsidRPr="00596DEF">
        <w:rPr>
          <w:rFonts w:ascii="Verdana" w:hAnsi="Verdana"/>
          <w:sz w:val="24"/>
          <w:szCs w:val="24"/>
        </w:rPr>
        <w:lastRenderedPageBreak/>
        <w:t>poderá ser inferior a 25% do valor do lance ofertado e o prazo não poderá ser superior a 30 parcelas mensais e consecutivos. Devidamente atualizada pelos índices definidos pelo MM. Juiz. As guias para pagamento das parcelas mensais deverão ser geradas pelo próprio arrematante diretamente no site do Tribunal; 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2367AFBE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Das Garantias: Os bens serão vendidos em caráter ad corpus 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BCDC2A5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art. 24 do Provimento CSM 1625/2009; exceto os que se enquadrem nos art. 130, único do CTN e art. 908, § 1º do código de processo civil.</w:t>
      </w:r>
    </w:p>
    <w:p w14:paraId="7FB11DBD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48CEC7C8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Da Carta de arrematação: A carta de arrematação será expedida pelo MM. Juiz nos termos dos art. 901 e 903 do código de processo civil.</w:t>
      </w:r>
    </w:p>
    <w:p w14:paraId="3FD321B1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>Dúvidas e Esclarecimentos: pessoalmente perante o cartório, ou no escritório do Leiloeiro Oficial, Sr. Irani Flores, Avenida Paulista nº 2421, 2º andar, SP - Capital, ou ainda, pelo telefone (55 11) 3965-0000 / Whats App (55 11) 95662-5151, e e-mail: atendimento@leilaobrasil.com.br</w:t>
      </w:r>
    </w:p>
    <w:p w14:paraId="21C05B92" w14:textId="77777777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</w:t>
      </w:r>
      <w:r w:rsidRPr="00596DEF">
        <w:rPr>
          <w:rFonts w:ascii="Verdana" w:hAnsi="Verdana"/>
          <w:sz w:val="24"/>
          <w:szCs w:val="24"/>
        </w:rPr>
        <w:lastRenderedPageBreak/>
        <w:t>pessoais, será o edital por extrato , afixado e publicado na forma da lei, Provimento CGJ nº 32/2018, art. 428.1.2, e art. 887, § 2º do CPC.</w:t>
      </w:r>
    </w:p>
    <w:p w14:paraId="6B85A277" w14:textId="42843850" w:rsidR="00FA708F" w:rsidRPr="00596DEF" w:rsidRDefault="00FA708F" w:rsidP="00596DEF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596DEF">
        <w:rPr>
          <w:rFonts w:ascii="Verdana" w:hAnsi="Verdana"/>
          <w:sz w:val="24"/>
          <w:szCs w:val="24"/>
        </w:rPr>
        <w:t xml:space="preserve">Chavantes, </w:t>
      </w:r>
      <w:r w:rsidR="000D18CD">
        <w:rPr>
          <w:rFonts w:ascii="Verdana" w:hAnsi="Verdana"/>
          <w:sz w:val="24"/>
          <w:szCs w:val="24"/>
        </w:rPr>
        <w:t>30/09/2026</w:t>
      </w:r>
      <w:r w:rsidRPr="00596DEF">
        <w:rPr>
          <w:rFonts w:ascii="Verdana" w:hAnsi="Verdana"/>
          <w:sz w:val="24"/>
          <w:szCs w:val="24"/>
        </w:rPr>
        <w:t xml:space="preserve"> </w:t>
      </w:r>
    </w:p>
    <w:p w14:paraId="5254613D" w14:textId="77777777" w:rsidR="00003BB1" w:rsidRPr="00596DEF" w:rsidRDefault="00003BB1" w:rsidP="00596DEF">
      <w:pPr>
        <w:spacing w:line="360" w:lineRule="auto"/>
        <w:rPr>
          <w:rFonts w:ascii="Verdana" w:hAnsi="Verdana"/>
          <w:sz w:val="24"/>
          <w:szCs w:val="24"/>
        </w:rPr>
      </w:pPr>
    </w:p>
    <w:sectPr w:rsidR="00003BB1" w:rsidRPr="00596D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08F"/>
    <w:rsid w:val="00003BB1"/>
    <w:rsid w:val="000D18CD"/>
    <w:rsid w:val="00286EF5"/>
    <w:rsid w:val="00337521"/>
    <w:rsid w:val="003D3EE4"/>
    <w:rsid w:val="004132BF"/>
    <w:rsid w:val="00432423"/>
    <w:rsid w:val="004413B4"/>
    <w:rsid w:val="004E3720"/>
    <w:rsid w:val="00596DEF"/>
    <w:rsid w:val="0065493A"/>
    <w:rsid w:val="006B1F66"/>
    <w:rsid w:val="006E75D6"/>
    <w:rsid w:val="007C27E5"/>
    <w:rsid w:val="00830FE5"/>
    <w:rsid w:val="00893D2C"/>
    <w:rsid w:val="009F3C00"/>
    <w:rsid w:val="00AA055A"/>
    <w:rsid w:val="00AF3232"/>
    <w:rsid w:val="00B061F4"/>
    <w:rsid w:val="00BE5B0B"/>
    <w:rsid w:val="00D3438C"/>
    <w:rsid w:val="00E77BB7"/>
    <w:rsid w:val="00EE28D5"/>
    <w:rsid w:val="00EF2BDD"/>
    <w:rsid w:val="00F20821"/>
    <w:rsid w:val="00FA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47AF8"/>
  <w15:chartTrackingRefBased/>
  <w15:docId w15:val="{D54A5262-4EFD-43BC-8052-C22D1249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A7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A7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A70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A7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A70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A7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A7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A7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A7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A70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A70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A70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A708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A708F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A70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A708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A70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A70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A7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A7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A7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A7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A7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A708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A708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A708F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A70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A708F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A708F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FA708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A7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788</Words>
  <Characters>4257</Characters>
  <Application>Microsoft Office Word</Application>
  <DocSecurity>4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Leilão Brasil 21</cp:lastModifiedBy>
  <cp:revision>2</cp:revision>
  <cp:lastPrinted>2026-07-01T19:25:00Z</cp:lastPrinted>
  <dcterms:created xsi:type="dcterms:W3CDTF">2026-09-30T14:10:00Z</dcterms:created>
  <dcterms:modified xsi:type="dcterms:W3CDTF">2026-09-30T14:10:00Z</dcterms:modified>
</cp:coreProperties>
</file>