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96B1" w14:textId="77777777" w:rsidR="00C65E5E" w:rsidRPr="0097434F" w:rsidRDefault="00C65E5E" w:rsidP="0097434F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97434F">
        <w:rPr>
          <w:rFonts w:ascii="Verdana" w:hAnsi="Verdana"/>
          <w:sz w:val="24"/>
          <w:szCs w:val="24"/>
        </w:rPr>
        <w:t>3ª Vara do Foro de Monte Alto</w:t>
      </w:r>
    </w:p>
    <w:p w14:paraId="1C2DFABE" w14:textId="77777777" w:rsidR="00882489" w:rsidRPr="0097434F" w:rsidRDefault="00882489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48F8257D" w14:textId="3025C9FA" w:rsidR="00882489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7434F">
        <w:rPr>
          <w:rFonts w:ascii="Verdana" w:hAnsi="Verdana"/>
          <w:sz w:val="24"/>
          <w:szCs w:val="24"/>
        </w:rPr>
        <w:t xml:space="preserve">Edital de 1º e 2º leilão de bem móvel e para intimação de Agnaldo Alves da Silva, bem como do interessado </w:t>
      </w:r>
      <w:proofErr w:type="spellStart"/>
      <w:r w:rsidRPr="0097434F">
        <w:rPr>
          <w:rFonts w:ascii="Verdana" w:hAnsi="Verdana"/>
          <w:sz w:val="24"/>
          <w:szCs w:val="24"/>
        </w:rPr>
        <w:t>Vedrà</w:t>
      </w:r>
      <w:proofErr w:type="spellEnd"/>
      <w:r w:rsidRPr="0097434F">
        <w:rPr>
          <w:rFonts w:ascii="Verdana" w:hAnsi="Verdana"/>
          <w:sz w:val="24"/>
          <w:szCs w:val="24"/>
        </w:rPr>
        <w:t xml:space="preserve"> </w:t>
      </w:r>
      <w:proofErr w:type="spellStart"/>
      <w:r w:rsidRPr="0097434F">
        <w:rPr>
          <w:rFonts w:ascii="Verdana" w:hAnsi="Verdana"/>
          <w:sz w:val="24"/>
          <w:szCs w:val="24"/>
        </w:rPr>
        <w:t>Cred</w:t>
      </w:r>
      <w:proofErr w:type="spellEnd"/>
      <w:r w:rsidRPr="0097434F">
        <w:rPr>
          <w:rFonts w:ascii="Verdana" w:hAnsi="Verdana"/>
          <w:sz w:val="24"/>
          <w:szCs w:val="24"/>
        </w:rPr>
        <w:t xml:space="preserve"> Securitizadora S.A.(“VEDRÀ”), expedido nos autos do Cumprimento de Sentença, que lhe requer Sicoob </w:t>
      </w:r>
      <w:proofErr w:type="spellStart"/>
      <w:r w:rsidRPr="0097434F">
        <w:rPr>
          <w:rFonts w:ascii="Verdana" w:hAnsi="Verdana"/>
          <w:sz w:val="24"/>
          <w:szCs w:val="24"/>
        </w:rPr>
        <w:t>Cocred</w:t>
      </w:r>
      <w:proofErr w:type="spellEnd"/>
      <w:r w:rsidRPr="0097434F">
        <w:rPr>
          <w:rFonts w:ascii="Verdana" w:hAnsi="Verdana"/>
          <w:sz w:val="24"/>
          <w:szCs w:val="24"/>
        </w:rPr>
        <w:t xml:space="preserve"> Cooperativa de Crédito. Processo nº 0000882-85.2024.8.26.036</w:t>
      </w:r>
      <w:r w:rsidR="00882489" w:rsidRPr="0097434F">
        <w:rPr>
          <w:rFonts w:ascii="Verdana" w:hAnsi="Verdana"/>
          <w:sz w:val="24"/>
          <w:szCs w:val="24"/>
        </w:rPr>
        <w:t>8</w:t>
      </w:r>
    </w:p>
    <w:p w14:paraId="3FB6ACB5" w14:textId="5C5125D8" w:rsidR="00882489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7434F">
        <w:rPr>
          <w:rFonts w:ascii="Verdana" w:hAnsi="Verdana"/>
          <w:sz w:val="24"/>
          <w:szCs w:val="24"/>
        </w:rPr>
        <w:t xml:space="preserve">O Doutor </w:t>
      </w:r>
      <w:r w:rsidR="00512AAA" w:rsidRPr="0097434F">
        <w:rPr>
          <w:rFonts w:ascii="Verdana" w:hAnsi="Verdana"/>
          <w:sz w:val="24"/>
          <w:szCs w:val="24"/>
        </w:rPr>
        <w:t>Daniel Diego Carrijo</w:t>
      </w:r>
      <w:r w:rsidRPr="0097434F">
        <w:rPr>
          <w:rFonts w:ascii="Verdana" w:hAnsi="Verdana"/>
          <w:sz w:val="24"/>
          <w:szCs w:val="24"/>
        </w:rPr>
        <w:t xml:space="preserve">,  Juiz de Direito da 3ª Vara do Foro de Monte Alto, do Estado de São Paulo, na forma da lei, etc... </w:t>
      </w:r>
    </w:p>
    <w:p w14:paraId="27840820" w14:textId="1763EA78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7434F">
        <w:rPr>
          <w:rFonts w:ascii="Verdana" w:hAnsi="Verdana"/>
          <w:sz w:val="24"/>
          <w:szCs w:val="24"/>
        </w:rPr>
        <w:t xml:space="preserve">Faz Saber que o Leiloeiro Oficial, Sr. Irani Flores, JUCESP 792, levará a leilão público para venda e arrematação, no local e hora descritos no edital, com transmissão pela internet e disponibilização imediata na plataforma de leilões eletrônicos, </w:t>
      </w:r>
      <w:hyperlink r:id="rId4" w:tgtFrame="_blank" w:history="1">
        <w:r w:rsidRPr="0097434F">
          <w:rPr>
            <w:rStyle w:val="Hyperlink"/>
            <w:rFonts w:ascii="Verdana" w:hAnsi="Verdana"/>
            <w:sz w:val="24"/>
            <w:szCs w:val="24"/>
          </w:rPr>
          <w:t>www.leilaobrasil.com</w:t>
        </w:r>
      </w:hyperlink>
      <w:r w:rsidRPr="0097434F">
        <w:rPr>
          <w:rFonts w:ascii="Verdana" w:hAnsi="Verdana"/>
          <w:sz w:val="24"/>
          <w:szCs w:val="24"/>
        </w:rPr>
        <w:t xml:space="preserve">.br </w:t>
      </w:r>
    </w:p>
    <w:p w14:paraId="19CD7BC3" w14:textId="53479BA4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7434F">
        <w:rPr>
          <w:rFonts w:ascii="Verdana" w:hAnsi="Verdana"/>
          <w:sz w:val="24"/>
          <w:szCs w:val="24"/>
        </w:rPr>
        <w:t xml:space="preserve">Do início e encerramento do Leilão: Início do 1° leilão em </w:t>
      </w:r>
      <w:r w:rsidR="00882489" w:rsidRPr="0097434F">
        <w:rPr>
          <w:rFonts w:ascii="Verdana" w:hAnsi="Verdana"/>
          <w:sz w:val="24"/>
          <w:szCs w:val="24"/>
        </w:rPr>
        <w:t>04/09</w:t>
      </w:r>
      <w:r w:rsidRPr="0097434F">
        <w:rPr>
          <w:rFonts w:ascii="Verdana" w:hAnsi="Verdana"/>
          <w:sz w:val="24"/>
          <w:szCs w:val="24"/>
        </w:rPr>
        <w:t>/2026 às </w:t>
      </w:r>
      <w:r w:rsidR="00882489" w:rsidRPr="0097434F">
        <w:rPr>
          <w:rFonts w:ascii="Verdana" w:hAnsi="Verdana"/>
          <w:sz w:val="24"/>
          <w:szCs w:val="24"/>
        </w:rPr>
        <w:t>11:00</w:t>
      </w:r>
      <w:r w:rsidRPr="0097434F">
        <w:rPr>
          <w:rFonts w:ascii="Verdana" w:hAnsi="Verdana"/>
          <w:sz w:val="24"/>
          <w:szCs w:val="24"/>
        </w:rPr>
        <w:t xml:space="preserve"> horas e encerramento do 1° leilão em </w:t>
      </w:r>
      <w:r w:rsidR="00882489" w:rsidRPr="0097434F">
        <w:rPr>
          <w:rFonts w:ascii="Verdana" w:hAnsi="Verdana"/>
          <w:sz w:val="24"/>
          <w:szCs w:val="24"/>
        </w:rPr>
        <w:t>08/09</w:t>
      </w:r>
      <w:r w:rsidRPr="0097434F">
        <w:rPr>
          <w:rFonts w:ascii="Verdana" w:hAnsi="Verdana"/>
          <w:sz w:val="24"/>
          <w:szCs w:val="24"/>
        </w:rPr>
        <w:t>/2026 às </w:t>
      </w:r>
      <w:r w:rsidR="00882489" w:rsidRPr="0097434F">
        <w:rPr>
          <w:rFonts w:ascii="Verdana" w:hAnsi="Verdana"/>
          <w:sz w:val="24"/>
          <w:szCs w:val="24"/>
        </w:rPr>
        <w:t>11:00</w:t>
      </w:r>
      <w:r w:rsidRPr="0097434F">
        <w:rPr>
          <w:rFonts w:ascii="Verdana" w:hAnsi="Verdana"/>
          <w:sz w:val="24"/>
          <w:szCs w:val="24"/>
        </w:rPr>
        <w:t xml:space="preserve"> horas, em não havendo lance igual ou superior ao valor da avaliação atualizada para a data supra, seguir-se-á sem interrupção o 2° leilão que se encerrará em </w:t>
      </w:r>
      <w:r w:rsidR="00882489" w:rsidRPr="0097434F">
        <w:rPr>
          <w:rFonts w:ascii="Verdana" w:hAnsi="Verdana"/>
          <w:sz w:val="24"/>
          <w:szCs w:val="24"/>
        </w:rPr>
        <w:t>02/10</w:t>
      </w:r>
      <w:r w:rsidRPr="0097434F">
        <w:rPr>
          <w:rFonts w:ascii="Verdana" w:hAnsi="Verdana"/>
          <w:sz w:val="24"/>
          <w:szCs w:val="24"/>
        </w:rPr>
        <w:t>/2026 às </w:t>
      </w:r>
      <w:r w:rsidR="00882489" w:rsidRPr="0097434F">
        <w:rPr>
          <w:rFonts w:ascii="Verdana" w:hAnsi="Verdana"/>
          <w:sz w:val="24"/>
          <w:szCs w:val="24"/>
        </w:rPr>
        <w:t>11:00</w:t>
      </w:r>
      <w:r w:rsidRPr="0097434F">
        <w:rPr>
          <w:rFonts w:ascii="Verdana" w:hAnsi="Verdana"/>
          <w:sz w:val="24"/>
          <w:szCs w:val="24"/>
        </w:rPr>
        <w:t xml:space="preserve"> não sendo aceito lances inferiores a 50% do valor da avaliação atualizada pelos índices do TJSP para a data da abertura do leilão, que deverá ser efetuado diretamente na plataforma através da internet.</w:t>
      </w:r>
    </w:p>
    <w:p w14:paraId="00DF504B" w14:textId="24060EE5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7434F">
        <w:rPr>
          <w:rFonts w:ascii="Verdana" w:hAnsi="Verdana"/>
          <w:sz w:val="24"/>
          <w:szCs w:val="24"/>
        </w:rPr>
        <w:t xml:space="preserve">Bem: </w:t>
      </w:r>
      <w:r w:rsidR="00113651" w:rsidRPr="0097434F">
        <w:rPr>
          <w:rFonts w:ascii="Verdana" w:hAnsi="Verdana"/>
          <w:sz w:val="24"/>
          <w:szCs w:val="24"/>
        </w:rPr>
        <w:t xml:space="preserve">Fiat Strada </w:t>
      </w:r>
      <w:proofErr w:type="spellStart"/>
      <w:r w:rsidR="00113651" w:rsidRPr="0097434F">
        <w:rPr>
          <w:rFonts w:ascii="Verdana" w:hAnsi="Verdana"/>
          <w:sz w:val="24"/>
          <w:szCs w:val="24"/>
        </w:rPr>
        <w:t>Volcano</w:t>
      </w:r>
      <w:proofErr w:type="spellEnd"/>
      <w:r w:rsidR="00113651" w:rsidRPr="0097434F">
        <w:rPr>
          <w:rFonts w:ascii="Verdana" w:hAnsi="Verdana"/>
          <w:sz w:val="24"/>
          <w:szCs w:val="24"/>
        </w:rPr>
        <w:t xml:space="preserve"> AT, placa FMK3D02, Chassi 9BD281B4ANX03817,  ano/modelo 2022/2022. Ônus: consta bloqueio de RENAJUD. </w:t>
      </w:r>
      <w:r w:rsidRPr="0097434F">
        <w:rPr>
          <w:rFonts w:ascii="Verdana" w:hAnsi="Verdana"/>
          <w:sz w:val="24"/>
          <w:szCs w:val="24"/>
        </w:rPr>
        <w:t>Débito exequendo de R$ 24.507,91 (Dez/2025)</w:t>
      </w:r>
    </w:p>
    <w:p w14:paraId="71F98462" w14:textId="6A8ED37D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7434F">
        <w:rPr>
          <w:rFonts w:ascii="Verdana" w:hAnsi="Verdana"/>
          <w:sz w:val="24"/>
          <w:szCs w:val="24"/>
        </w:rPr>
        <w:t xml:space="preserve">Avaliação R$ </w:t>
      </w:r>
      <w:r w:rsidR="00113651" w:rsidRPr="0097434F">
        <w:rPr>
          <w:rFonts w:ascii="Verdana" w:hAnsi="Verdana"/>
          <w:sz w:val="24"/>
          <w:szCs w:val="24"/>
        </w:rPr>
        <w:t>105.838,00 (Outubro/2025)</w:t>
      </w:r>
    </w:p>
    <w:p w14:paraId="0C58969F" w14:textId="77777777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7434F">
        <w:rPr>
          <w:rFonts w:ascii="Verdana" w:hAnsi="Verdana"/>
          <w:sz w:val="24"/>
          <w:szCs w:val="24"/>
        </w:rPr>
        <w:t xml:space="preserve">Quem pode ofertar lances: É permitido a todos interessados fazer lances diretamente no sistema gestor, desde que, cadastrado e habilitado com no mínimo 24 horas que antecedem o encerramento do </w:t>
      </w:r>
      <w:r w:rsidRPr="0097434F">
        <w:rPr>
          <w:rFonts w:ascii="Verdana" w:hAnsi="Verdana"/>
          <w:sz w:val="24"/>
          <w:szCs w:val="24"/>
        </w:rPr>
        <w:lastRenderedPageBreak/>
        <w:t>leilão; exceto os que se enquadrem no art. 890 do CPC ainda que cadastrados e habilitados no sistema.</w:t>
      </w:r>
    </w:p>
    <w:p w14:paraId="3D96FE58" w14:textId="77777777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4A852BA" w14:textId="77777777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7434F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287AA4D4" w14:textId="2016FFE9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7434F">
        <w:rPr>
          <w:rFonts w:ascii="Verdana" w:hAnsi="Verdana"/>
          <w:sz w:val="24"/>
          <w:szCs w:val="24"/>
        </w:rPr>
        <w:t>Da Comissão: A comissão do leiloeiro será de 5% sobre o valor da arrematação, não estando incluída no valor da arrematação e deverá</w:t>
      </w:r>
      <w:r w:rsidR="00512AAA" w:rsidRPr="0097434F">
        <w:rPr>
          <w:rFonts w:ascii="Verdana" w:hAnsi="Verdana"/>
          <w:sz w:val="24"/>
          <w:szCs w:val="24"/>
        </w:rPr>
        <w:t xml:space="preserve"> ser pago diretamente ao leiloeiro</w:t>
      </w:r>
      <w:r w:rsidRPr="0097434F">
        <w:rPr>
          <w:rFonts w:ascii="Verdana" w:hAnsi="Verdana"/>
          <w:sz w:val="24"/>
          <w:szCs w:val="24"/>
        </w:rPr>
        <w:t>. Em havendo acordo, remição, desistência ou ineficácia da arrematação, será observado o disposto no Artigo 7º da Resolução 236, de 2016 do Conselho Nacional da Justiça. Ainda, se houver composição após a publicação de editais, as partes deverão.  declinar em sua minuta de acordo quem arcará com o percentual acima fixado, sob pena de o (a) (s) executado(a), (s) suportá-lo integralmente.</w:t>
      </w:r>
    </w:p>
    <w:p w14:paraId="04122B24" w14:textId="77777777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7434F">
        <w:rPr>
          <w:rFonts w:ascii="Verdana" w:hAnsi="Verdana"/>
          <w:sz w:val="24"/>
          <w:szCs w:val="24"/>
        </w:rPr>
        <w:t>Da Adjudicação: Condicionada aos termos do art. 876 e 892, § 1° do código de processo civil.</w:t>
      </w:r>
    </w:p>
    <w:p w14:paraId="480DBA8D" w14:textId="77777777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51BA8F16" w14:textId="77777777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7434F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6BCF497B" w14:textId="77777777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7434F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0A42F264" w14:textId="77777777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7434F">
        <w:rPr>
          <w:rFonts w:ascii="Verdana" w:hAnsi="Verdana"/>
          <w:sz w:val="24"/>
          <w:szCs w:val="24"/>
        </w:rPr>
        <w:t xml:space="preserve">Responsabilidade outras: Correrão por conta exclusiva do arrematante as despesas gerais relativas à desmontagem, transporte e transferência patrimonial dos bens arrematados, art. 24 do Provimento </w:t>
      </w:r>
      <w:r w:rsidRPr="0097434F">
        <w:rPr>
          <w:rFonts w:ascii="Verdana" w:hAnsi="Verdana"/>
          <w:sz w:val="24"/>
          <w:szCs w:val="24"/>
        </w:rPr>
        <w:lastRenderedPageBreak/>
        <w:t>CSM 1625/2009; exceto os que se enquadrem nos art. 130, § único do CTN e art. 908, § 1° do código de processo civil.</w:t>
      </w:r>
    </w:p>
    <w:p w14:paraId="45599FCC" w14:textId="77777777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A543B2A" w14:textId="77777777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7434F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2C6E7CDF" w14:textId="77777777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5B93CD9" w14:textId="77777777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7434F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código de processo civil.</w:t>
      </w:r>
    </w:p>
    <w:p w14:paraId="4E600F66" w14:textId="77777777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7434F">
        <w:rPr>
          <w:rFonts w:ascii="Verdana" w:hAnsi="Verdana"/>
          <w:sz w:val="24"/>
          <w:szCs w:val="24"/>
        </w:rPr>
        <w:t>Dúvidas e Esclarecimentos: pessoalmente perante o 3° Ofício Cível, ou no escritório do Leiloeiro Oficial, Sr. Irani Flores, Avenida Paulista n° 2421, 2° andar, SP - Capital, ou ainda, pelo telefone (55 11) 3965-0000 / Whats App (55 11) 95662-5151, e e-mail: </w:t>
      </w:r>
      <w:hyperlink r:id="rId5" w:history="1">
        <w:r w:rsidRPr="0097434F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Pr="0097434F">
        <w:rPr>
          <w:rFonts w:ascii="Verdana" w:hAnsi="Verdana"/>
          <w:sz w:val="24"/>
          <w:szCs w:val="24"/>
        </w:rPr>
        <w:t>.</w:t>
      </w:r>
    </w:p>
    <w:p w14:paraId="563B893B" w14:textId="5E781A6B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97434F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Monte Alto, 03/07/2026</w:t>
      </w:r>
    </w:p>
    <w:p w14:paraId="450C79B8" w14:textId="77777777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FD3C230" w14:textId="77777777" w:rsidR="00C65E5E" w:rsidRPr="0097434F" w:rsidRDefault="00C65E5E" w:rsidP="0097434F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sectPr w:rsidR="00C65E5E" w:rsidRPr="009743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5E"/>
    <w:rsid w:val="00003BB1"/>
    <w:rsid w:val="00113651"/>
    <w:rsid w:val="00286EF5"/>
    <w:rsid w:val="00337521"/>
    <w:rsid w:val="003D3EE4"/>
    <w:rsid w:val="00432423"/>
    <w:rsid w:val="00512AAA"/>
    <w:rsid w:val="0063748E"/>
    <w:rsid w:val="00802010"/>
    <w:rsid w:val="00830FE5"/>
    <w:rsid w:val="00882489"/>
    <w:rsid w:val="008B762C"/>
    <w:rsid w:val="009221E3"/>
    <w:rsid w:val="0097434F"/>
    <w:rsid w:val="009F3C00"/>
    <w:rsid w:val="00BE5B0B"/>
    <w:rsid w:val="00C111DB"/>
    <w:rsid w:val="00C6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3AD3"/>
  <w15:chartTrackingRefBased/>
  <w15:docId w15:val="{C3A91C4D-6302-4C39-89B7-6AD9722C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E5E"/>
    <w:rPr>
      <w:rFonts w:ascii="Calibri" w:eastAsia="Calibri" w:hAnsi="Calibri" w:cs="Times New Roma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65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5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5E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5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5E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5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5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5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5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5E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5E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5E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5E5E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5E5E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5E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5E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5E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5E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5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5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5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5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5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5E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5E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5E5E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5E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5E5E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5E5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uiPriority w:val="99"/>
    <w:unhideWhenUsed/>
    <w:rsid w:val="00C65E5E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5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s://www.google.com/search?q=https%3A%2F%2Fwww.leilaobras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670</Words>
  <Characters>3620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Leilão Brasil</cp:lastModifiedBy>
  <cp:revision>2</cp:revision>
  <dcterms:created xsi:type="dcterms:W3CDTF">2026-07-06T18:04:00Z</dcterms:created>
  <dcterms:modified xsi:type="dcterms:W3CDTF">2026-07-06T18:04:00Z</dcterms:modified>
</cp:coreProperties>
</file>