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4FFE" w14:textId="77777777" w:rsidR="00CB0039" w:rsidRDefault="00CB0039" w:rsidP="00CB0039">
      <w:pPr>
        <w:pStyle w:val="SemEspaamento"/>
        <w:spacing w:line="360" w:lineRule="auto"/>
        <w:jc w:val="center"/>
        <w:rPr>
          <w:rFonts w:ascii="Verdana" w:hAnsi="Verdana"/>
        </w:rPr>
      </w:pPr>
      <w:r w:rsidRPr="00CB0039">
        <w:rPr>
          <w:rFonts w:ascii="Verdana" w:hAnsi="Verdana"/>
        </w:rPr>
        <w:t>1ª Vara Cível do Foro Mauá</w:t>
      </w:r>
    </w:p>
    <w:p w14:paraId="51D32F3C" w14:textId="77777777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030CAF88" w14:textId="358DC965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Edital de praça única leilão de bem imóvel e para intimação de</w:t>
      </w:r>
      <w:r>
        <w:rPr>
          <w:rFonts w:ascii="Verdana" w:hAnsi="Verdana"/>
        </w:rPr>
        <w:t xml:space="preserve"> </w:t>
      </w:r>
      <w:proofErr w:type="spellStart"/>
      <w:r w:rsidRPr="00CB0039">
        <w:rPr>
          <w:rFonts w:ascii="Verdana" w:hAnsi="Verdana"/>
        </w:rPr>
        <w:t>Vanderlino</w:t>
      </w:r>
      <w:proofErr w:type="spellEnd"/>
      <w:r w:rsidRPr="00CB0039">
        <w:rPr>
          <w:rFonts w:ascii="Verdana" w:hAnsi="Verdana"/>
        </w:rPr>
        <w:t xml:space="preserve"> Rodrigues de Souza expedido nos autos da ação Execução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de Título Extrajudicial que lhe requer Momentum Empreendimentos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Imobiliários Ltda Processo n° 0002667-79.2023.8.26.0348</w:t>
      </w:r>
    </w:p>
    <w:p w14:paraId="48BF9A5E" w14:textId="77777777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3098AEB1" w14:textId="6D4110F3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O Dr. Anderson Fabrício da Cruz, Juiz de Direito da 1ª Vara Cível do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Foro Mauá do Estado de São Paulo, na forma da lei, etc...</w:t>
      </w:r>
    </w:p>
    <w:p w14:paraId="10B4A974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252825B4" w14:textId="1A585B22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Faz Saber que o Leiloeira Oficial, Sr. Murilo Paes Lopes Lourenço,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JUCESP nº 1085 levará a leilão público para venda e arrematação, no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local e hora descritos no edital com transmissão pela internet e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disponibilização imediata na plataforma de leilões eletrônicos,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www.leilaobrasil.com.br para lances através da internet.</w:t>
      </w:r>
    </w:p>
    <w:p w14:paraId="63AA3EAF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5ABD93ED" w14:textId="1E55FF14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Do início e encerramento do Leilão: Início de praça única do leilão em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04/09/2026 às 10:33 horas e encerramento do leilão em 02/10/2026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às 10:33 horas, não sendo aceito lances inferiores a 50% do valor da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avaliação atualizada pelos índices do TJSP para a data da abertura do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leilão que deverá ser ofertado diretamente na plataforma através da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internet.</w:t>
      </w:r>
    </w:p>
    <w:p w14:paraId="0CAAA8F2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6E903576" w14:textId="62AB7BD1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Bem: Terreno sob nº 12 da quadra HN, situado nesta cidade e Comarca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de Itaí-SP, no loteamento "TERRAS DE SANTA CRISTINA - GLEBA III",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onde mede 6,00 metros de frente para a Rua 07, mais 14,14 metros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em curva de concordância para a Rua 103; nos fundos mede 15,00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metros, confrontando com o lote 13; do lado esquerdo mede 38,00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metros, confrontando com o lote 11; do lado direito mede 29,00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metros, confrontando com a Rua 103, encerrando a área de 552,62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m². uma região bem localizada a 3 minutos do clube de lazer e com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sua frente voltado para uma rua terra. O lote está livre de edificações.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lastRenderedPageBreak/>
        <w:t>Valor da dívida: R$ 138.848,68 (set/2025). Débito de IPTU R$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32.541,85. Matrícula n° 9.145 do 1º CRI de Itaí/SP. Ônus: Consta na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AV.02 Penhora exequenda</w:t>
      </w:r>
      <w:r>
        <w:rPr>
          <w:rFonts w:ascii="Verdana" w:hAnsi="Verdana"/>
        </w:rPr>
        <w:t xml:space="preserve">. </w:t>
      </w:r>
      <w:r w:rsidRPr="00CB0039">
        <w:rPr>
          <w:rFonts w:ascii="Verdana" w:hAnsi="Verdana"/>
        </w:rPr>
        <w:t>Avaliação R$ 83.000,00 (abril/2026)</w:t>
      </w:r>
    </w:p>
    <w:p w14:paraId="603860CE" w14:textId="77777777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267B0D58" w14:textId="6F4A489D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Quem pode ofertar lances: É permitido a todos interessados fazer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lances diretamente no sistema gestor, desde que, cadastrado e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habilitado com no mínimo 24 horas que antecedem o encerramento do</w:t>
      </w:r>
    </w:p>
    <w:p w14:paraId="102AF389" w14:textId="521F1D15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leilão; exceto os que se enquadrem no art. 890 do CPC ainda que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cadastrados e habilitados no sistema.</w:t>
      </w:r>
    </w:p>
    <w:p w14:paraId="4408A4AC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7FE347B6" w14:textId="1477E115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Da Prorrogação do Leilão: Sobrevindo lance a menos de três minutos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para o enceramento, o sistema prorrogará automaticamente por mais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três minutos sucessivamente para que todos tenham as mesmas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chances.</w:t>
      </w:r>
    </w:p>
    <w:p w14:paraId="5CAF9AF6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6FC8B63A" w14:textId="4CB03E09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Da Comissão: A comissão do leiloeiro será de 5% sobre o valor da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arrematação artigo 7° da Resolução 236/2016 do CNJ, não estando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incluída no valor da arrematação e deverá ser paga diretamente à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Leiloeira Oficial.</w:t>
      </w:r>
    </w:p>
    <w:p w14:paraId="2DAC6A41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67811EC2" w14:textId="12B1827E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Da Adjudicação: Condicionada aos termos do art. 876 e 892, §1° do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código de processo civil.</w:t>
      </w:r>
    </w:p>
    <w:p w14:paraId="08EB4DFD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2E7A583A" w14:textId="7DB0F5F9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Do pagamento: O arrematante terá o prazo de 24 horas para efetuar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 xml:space="preserve">o pagamento da arrematação e da comissão </w:t>
      </w:r>
      <w:proofErr w:type="spellStart"/>
      <w:r w:rsidRPr="00CB0039">
        <w:rPr>
          <w:rFonts w:ascii="Verdana" w:hAnsi="Verdana"/>
        </w:rPr>
        <w:t>á</w:t>
      </w:r>
      <w:proofErr w:type="spellEnd"/>
      <w:r w:rsidRPr="00CB0039">
        <w:rPr>
          <w:rFonts w:ascii="Verdana" w:hAnsi="Verdana"/>
        </w:rPr>
        <w:t xml:space="preserve"> vista.</w:t>
      </w:r>
    </w:p>
    <w:p w14:paraId="3B534123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5DE9CBA9" w14:textId="726F2D49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Responsabilidade outras: O arrematante arcará com os débitos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pendentes que recaiam sobre o bem, exceto os decorrentes de débitos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fiscais e tributários conforme o art. 130, parágrafo único, do Código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Tributário Nacional</w:t>
      </w:r>
      <w:r>
        <w:rPr>
          <w:rFonts w:ascii="Verdana" w:hAnsi="Verdana"/>
        </w:rPr>
        <w:t>.</w:t>
      </w:r>
    </w:p>
    <w:p w14:paraId="2D08D2C2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14BCAB15" w14:textId="5E64C8CE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lastRenderedPageBreak/>
        <w:t>Das Garantias: Os bens serão vendidos em caráter “ad corpus”, e no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estado em que se encontram, cabendo exclusivamente ao interessado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fazer a verificação inclusive processual antes de ofertar lances;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ressaltando que as visitações nem sempre é possível uma vez que na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maioria das vezes os bens se encontram na posse do executado.</w:t>
      </w:r>
    </w:p>
    <w:p w14:paraId="2BF30B00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75860625" w14:textId="68DB677C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Recursos: Dos autos não consta recursos ou causa pendente de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julgamento.</w:t>
      </w:r>
    </w:p>
    <w:p w14:paraId="790CAF4C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6249D66A" w14:textId="77EB2E88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Da Carta de arrematação: A carta de arrematação será expedida pelo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MM. Juiz nos termos dos art. 901 e 903 do código de processo civil.</w:t>
      </w:r>
    </w:p>
    <w:p w14:paraId="02A12BF2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5BB5EDD8" w14:textId="3FA9C5D4" w:rsidR="00CB0039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Dúvidas e Esclarecimentos: pessoalmente perante o 1º Ofício Cível, ou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no escritório do Leiloeiro Oficial, Avenida Marques de São Vicente, 230,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SP - Capital, ou ainda, pelo telefone 11 3965-0000 / Whats App 11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95662-5151, e e-mail: atendimento@leilaobrasil.com.br.</w:t>
      </w:r>
    </w:p>
    <w:p w14:paraId="09BD2881" w14:textId="77777777" w:rsid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</w:p>
    <w:p w14:paraId="58D0503C" w14:textId="0C647279" w:rsidR="00890A30" w:rsidRPr="00CB0039" w:rsidRDefault="00CB0039" w:rsidP="00CB0039">
      <w:pPr>
        <w:pStyle w:val="SemEspaamento"/>
        <w:spacing w:line="360" w:lineRule="auto"/>
        <w:jc w:val="both"/>
        <w:rPr>
          <w:rFonts w:ascii="Verdana" w:hAnsi="Verdana"/>
        </w:rPr>
      </w:pPr>
      <w:r w:rsidRPr="00CB0039">
        <w:rPr>
          <w:rFonts w:ascii="Verdana" w:hAnsi="Verdana"/>
        </w:rPr>
        <w:t>Ficam os executados, bem como eventuais interessados, INTIMADOS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das designações supra, caso não sejam localizados para as intimações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pessoais, será o edital “por extrato”, afixado e publicado na forma da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lei, Provimento CGJ n° 32/2018, art. 428.1.2, e art. 887, § 2° do CPC.</w:t>
      </w:r>
      <w:r>
        <w:rPr>
          <w:rFonts w:ascii="Verdana" w:hAnsi="Verdana"/>
        </w:rPr>
        <w:t xml:space="preserve"> </w:t>
      </w:r>
      <w:r w:rsidRPr="00CB0039">
        <w:rPr>
          <w:rFonts w:ascii="Verdana" w:hAnsi="Verdana"/>
        </w:rPr>
        <w:t>Mauá, 08 julho 2026.</w:t>
      </w:r>
    </w:p>
    <w:sectPr w:rsidR="00890A30" w:rsidRPr="00CB0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39"/>
    <w:rsid w:val="00190845"/>
    <w:rsid w:val="006538C2"/>
    <w:rsid w:val="008632FB"/>
    <w:rsid w:val="00873D93"/>
    <w:rsid w:val="00890A30"/>
    <w:rsid w:val="009526CE"/>
    <w:rsid w:val="00BA104D"/>
    <w:rsid w:val="00C45A2A"/>
    <w:rsid w:val="00CB0039"/>
    <w:rsid w:val="00F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0DA3"/>
  <w15:chartTrackingRefBased/>
  <w15:docId w15:val="{D3723439-A181-41F8-A949-A753DC08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0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0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0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0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0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0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00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00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00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0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0039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CB0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1</cp:revision>
  <dcterms:created xsi:type="dcterms:W3CDTF">2026-07-15T14:33:00Z</dcterms:created>
  <dcterms:modified xsi:type="dcterms:W3CDTF">2026-07-15T14:39:00Z</dcterms:modified>
</cp:coreProperties>
</file>