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B1514" w14:textId="77777777" w:rsidR="00D60183" w:rsidRDefault="00D60183" w:rsidP="00CB0039">
      <w:pPr>
        <w:pStyle w:val="SemEspaamento"/>
        <w:spacing w:line="360" w:lineRule="auto"/>
        <w:jc w:val="center"/>
        <w:rPr>
          <w:rFonts w:ascii="Verdana" w:hAnsi="Verdana"/>
        </w:rPr>
      </w:pPr>
    </w:p>
    <w:p w14:paraId="55F94FFE" w14:textId="43F719F1" w:rsidR="00CB0039" w:rsidRDefault="00CB0039" w:rsidP="00CB0039">
      <w:pPr>
        <w:pStyle w:val="SemEspaamento"/>
        <w:spacing w:line="360" w:lineRule="auto"/>
        <w:jc w:val="center"/>
        <w:rPr>
          <w:rFonts w:ascii="Verdana" w:hAnsi="Verdana"/>
        </w:rPr>
      </w:pPr>
      <w:r w:rsidRPr="00CB0039">
        <w:rPr>
          <w:rFonts w:ascii="Verdana" w:hAnsi="Verdana"/>
        </w:rPr>
        <w:t>1ª Vara Cível do Foro Mauá</w:t>
      </w:r>
    </w:p>
    <w:p w14:paraId="51D32F3C" w14:textId="77777777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030CAF88" w14:textId="358DC965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Edital de praça única leilão de bem imóvel e para intimação de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Vanderlino Rodrigues de Souza expedido nos autos da ação Execução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de Título Extrajudicial que lhe requer Momentum Empreendimentos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Imobiliários Ltda Processo n° 0002667-79.2023.8.26.0348</w:t>
      </w:r>
    </w:p>
    <w:p w14:paraId="48BF9A5E" w14:textId="77777777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3098AEB1" w14:textId="6D4110F3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O Dr. Anderson Fabrício da Cruz, Juiz de Direito da 1ª Vara Cível 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Foro Mauá do Estado de São Paulo, na forma da lei, etc...</w:t>
      </w:r>
    </w:p>
    <w:p w14:paraId="10B4A974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252825B4" w14:textId="1A585B22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Faz Saber que o Leiloeira Oficial, Sr. Murilo Paes Lopes Lourenço,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JUCESP nº 1085 levará a leilão público para venda e arrematação, no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local e hora descritos no edital com transmissão pela internet 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disponibilização imediata na plataforma de leilões eletrônicos,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www.leilaobrasil.com.br para lances através da internet.</w:t>
      </w:r>
    </w:p>
    <w:p w14:paraId="34BB588F" w14:textId="77777777" w:rsidR="00D60183" w:rsidRDefault="00D60183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0CAAA8F2" w14:textId="4AA8487C" w:rsidR="00CB0039" w:rsidRDefault="00D60183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D60183">
        <w:rPr>
          <w:rFonts w:ascii="Verdana" w:hAnsi="Verdana"/>
        </w:rPr>
        <w:t xml:space="preserve">Do início e encerramento do Leilão: Início do 1° leilão em  </w:t>
      </w:r>
      <w:r w:rsidR="00E711B9">
        <w:rPr>
          <w:rFonts w:ascii="Verdana" w:hAnsi="Verdana"/>
        </w:rPr>
        <w:t>15/12/2026</w:t>
      </w:r>
      <w:r w:rsidRPr="00D60183">
        <w:rPr>
          <w:rFonts w:ascii="Verdana" w:hAnsi="Verdana"/>
        </w:rPr>
        <w:t xml:space="preserve"> às 10:</w:t>
      </w:r>
      <w:r w:rsidR="00E711B9">
        <w:rPr>
          <w:rFonts w:ascii="Verdana" w:hAnsi="Verdana"/>
        </w:rPr>
        <w:t>11</w:t>
      </w:r>
      <w:r w:rsidRPr="00D60183">
        <w:rPr>
          <w:rFonts w:ascii="Verdana" w:hAnsi="Verdana"/>
        </w:rPr>
        <w:t xml:space="preserve">  horas e encerramento do 1° leilão em </w:t>
      </w:r>
      <w:r w:rsidR="00E711B9">
        <w:rPr>
          <w:rFonts w:ascii="Verdana" w:hAnsi="Verdana"/>
        </w:rPr>
        <w:t>18/12/2026</w:t>
      </w:r>
      <w:r w:rsidRPr="00D60183">
        <w:rPr>
          <w:rFonts w:ascii="Verdana" w:hAnsi="Verdana"/>
        </w:rPr>
        <w:t xml:space="preserve"> às 10:</w:t>
      </w:r>
      <w:r w:rsidR="00E711B9">
        <w:rPr>
          <w:rFonts w:ascii="Verdana" w:hAnsi="Verdana"/>
        </w:rPr>
        <w:t>11</w:t>
      </w:r>
      <w:r w:rsidRPr="00D60183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 </w:t>
      </w:r>
      <w:r w:rsidR="00E711B9">
        <w:rPr>
          <w:rFonts w:ascii="Verdana" w:hAnsi="Verdana"/>
        </w:rPr>
        <w:t>20/01/2026</w:t>
      </w:r>
      <w:r w:rsidRPr="00D60183">
        <w:rPr>
          <w:rFonts w:ascii="Verdana" w:hAnsi="Verdana"/>
        </w:rPr>
        <w:t xml:space="preserve"> às 10:</w:t>
      </w:r>
      <w:r w:rsidR="00E711B9">
        <w:rPr>
          <w:rFonts w:ascii="Verdana" w:hAnsi="Verdana"/>
        </w:rPr>
        <w:t>11</w:t>
      </w:r>
      <w:r w:rsidRPr="00D60183">
        <w:rPr>
          <w:rFonts w:ascii="Verdana" w:hAnsi="Verdana"/>
        </w:rPr>
        <w:t xml:space="preserve"> horas,</w:t>
      </w:r>
      <w:r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não sendo aceito lances inferiores a 50% do valor da</w:t>
      </w:r>
      <w:r w:rsidR="00CB0039"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avaliação atualizada pelos índices do TJSP para a data da abertura do</w:t>
      </w:r>
      <w:r w:rsidR="00CB0039"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leilão que deverá ser ofertado diretamente na plataforma através da</w:t>
      </w:r>
      <w:r w:rsidR="00CB0039">
        <w:rPr>
          <w:rFonts w:ascii="Verdana" w:hAnsi="Verdana"/>
        </w:rPr>
        <w:t xml:space="preserve"> </w:t>
      </w:r>
      <w:r w:rsidR="00CB0039" w:rsidRPr="00CB0039">
        <w:rPr>
          <w:rFonts w:ascii="Verdana" w:hAnsi="Verdana"/>
        </w:rPr>
        <w:t>internet.</w:t>
      </w:r>
    </w:p>
    <w:p w14:paraId="21389F37" w14:textId="77777777" w:rsidR="00D60183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Bem: Terreno sob nº 12 da quadra HN, situado nesta cidade e Comarca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de Itaí-SP, no loteamento "</w:t>
      </w:r>
      <w:r w:rsidR="00D60183">
        <w:rPr>
          <w:rFonts w:ascii="Verdana" w:hAnsi="Verdana"/>
        </w:rPr>
        <w:t xml:space="preserve">Terras de Santa Cristina – Gleba </w:t>
      </w:r>
      <w:r w:rsidRPr="00CB0039">
        <w:rPr>
          <w:rFonts w:ascii="Verdana" w:hAnsi="Verdana"/>
        </w:rPr>
        <w:t>III",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onde mede 6,00 metros de frente para a Rua 07, mais 14,14 metros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em curva de concordância para a Rua 103; nos fundos mede 15,00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metros, confrontando com o lote 13; do lado esquerdo mede 38,00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metros, confrontando com o lote 11; do lado direito mede 29,00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metros, confrontando com a Rua 103, encerrando a área de 552,62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 xml:space="preserve">m². uma </w:t>
      </w:r>
      <w:r w:rsidRPr="00CB0039">
        <w:rPr>
          <w:rFonts w:ascii="Verdana" w:hAnsi="Verdana"/>
        </w:rPr>
        <w:lastRenderedPageBreak/>
        <w:t>região bem localizada a 3 minutos do clube de lazer e com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sua frente voltado para uma rua terra. O lote está livre de edificações.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Valor da dívida: R$ 138.848,68 (set/2025). Débito de IPTU R$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32.541,85. Matrícula n° 9.145 do 1º CRI de Itaí/SP. Ônus: Consta na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AV.02 Penhora exequenda</w:t>
      </w:r>
      <w:r>
        <w:rPr>
          <w:rFonts w:ascii="Verdana" w:hAnsi="Verdana"/>
        </w:rPr>
        <w:t>.</w:t>
      </w:r>
    </w:p>
    <w:p w14:paraId="6E903576" w14:textId="4553217D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Avaliação R$ 83.000,00 (abril/2026)</w:t>
      </w:r>
    </w:p>
    <w:p w14:paraId="603860CE" w14:textId="77777777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267B0D58" w14:textId="6F4A489D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Quem pode ofertar lances: É permitido a todos interessados fazer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lances diretamente no sistema gestor, desde que, cadastrado 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habilitado com no mínimo 24 horas que antecedem o encerramento do</w:t>
      </w:r>
    </w:p>
    <w:p w14:paraId="102AF389" w14:textId="521F1D15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leilão; exceto os que se enquadrem no art. 890 do CPC ainda que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cadastrados e habilitados no sistema.</w:t>
      </w:r>
    </w:p>
    <w:p w14:paraId="4408A4AC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7FE347B6" w14:textId="1477E115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Prorrogação do Leilão: Sobrevindo lance a menos de três minutos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para o enceramento, o sistema prorrogará automaticamente por mais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três minutos sucessivamente para que todos tenham as mesmas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chances.</w:t>
      </w:r>
    </w:p>
    <w:p w14:paraId="5CAF9AF6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6FC8B63A" w14:textId="4CB03E09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Comissão: A comissão do leiloeiro será de 5% sobre o valor da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arrematação artigo 7° da Resolução 236/2016 do CNJ, não estando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incluída no valor da arrematação e deverá ser paga diretamente à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Leiloeira Oficial.</w:t>
      </w:r>
    </w:p>
    <w:p w14:paraId="2DAC6A41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67811EC2" w14:textId="12B1827E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Adjudicação: Condicionada aos termos do art. 876 e 892, §1° 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código de processo civil.</w:t>
      </w:r>
    </w:p>
    <w:p w14:paraId="08EB4DFD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2E7A583A" w14:textId="7DB0F5F9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Do pagamento: O arrematante terá o prazo de 24 horas para efetuar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o pagamento da arrematação e da comissão á vista.</w:t>
      </w:r>
    </w:p>
    <w:p w14:paraId="3B534123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5DE9CBA9" w14:textId="726F2D49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Responsabilidade outras: O arrematante arcará com os débitos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pendentes que recaiam sobre o bem, exceto os decorrentes de débitos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lastRenderedPageBreak/>
        <w:t>fiscais e tributários conforme o art. 130, parágrafo único, do Código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Tributário Nacional</w:t>
      </w:r>
      <w:r>
        <w:rPr>
          <w:rFonts w:ascii="Verdana" w:hAnsi="Verdana"/>
        </w:rPr>
        <w:t>.</w:t>
      </w:r>
    </w:p>
    <w:p w14:paraId="2D08D2C2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14BCAB15" w14:textId="5E64C8CE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Das Garantias: Os bens serão vendidos em caráter “ad corpus”, e no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estado em que se encontram, cabendo exclusivamente ao interessado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fazer a verificação inclusive processual antes de ofertar lances;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ressaltando que as visitações nem sempre é possível uma vez que na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maioria das vezes os bens se encontram na posse do executado.</w:t>
      </w:r>
    </w:p>
    <w:p w14:paraId="2BF30B00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75860625" w14:textId="68DB677C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Recursos: Dos autos não consta recursos ou causa pendente de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julgamento.</w:t>
      </w:r>
    </w:p>
    <w:p w14:paraId="790CAF4C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6249D66A" w14:textId="77EB2E88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Da Carta de arrematação: A carta de arrematação será expedida pelo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MM. Juiz nos termos dos art. 901 e 903 do código de processo civil.</w:t>
      </w:r>
    </w:p>
    <w:p w14:paraId="02A12BF2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5BB5EDD8" w14:textId="3FA9C5D4" w:rsidR="00CB0039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Dúvidas e Esclarecimentos: pessoalmente perante o 1º Ofício Cível, ou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no escritório do Leiloeiro Oficial, Avenida Marques de São Vicente, 230,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SP - Capital, ou ainda, pelo telefone 11 3965-0000 / Whats App 11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95662-5151, e e-mail: atendimento@leilaobrasil.com.br.</w:t>
      </w:r>
    </w:p>
    <w:p w14:paraId="09BD2881" w14:textId="77777777" w:rsid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</w:p>
    <w:p w14:paraId="58D0503C" w14:textId="1B687035" w:rsidR="00890A30" w:rsidRPr="00CB0039" w:rsidRDefault="00CB0039" w:rsidP="00CB0039">
      <w:pPr>
        <w:pStyle w:val="SemEspaamento"/>
        <w:spacing w:line="360" w:lineRule="auto"/>
        <w:jc w:val="both"/>
        <w:rPr>
          <w:rFonts w:ascii="Verdana" w:hAnsi="Verdana"/>
        </w:rPr>
      </w:pPr>
      <w:r w:rsidRPr="00CB0039">
        <w:rPr>
          <w:rFonts w:ascii="Verdana" w:hAnsi="Verdana"/>
        </w:rPr>
        <w:t>Ficam os executados, bem como eventuais interessados, INTIMADOS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das designações supra, caso não sejam localizados para as intimações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pessoais, será o edital “por extrato”, afixado e publicado na forma da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>lei, Provimento CGJ n° 32/2018, art. 428.1.2, e art. 887, § 2° do CPC.</w:t>
      </w:r>
      <w:r>
        <w:rPr>
          <w:rFonts w:ascii="Verdana" w:hAnsi="Verdana"/>
        </w:rPr>
        <w:t xml:space="preserve"> </w:t>
      </w:r>
      <w:r w:rsidRPr="00CB0039">
        <w:rPr>
          <w:rFonts w:ascii="Verdana" w:hAnsi="Verdana"/>
        </w:rPr>
        <w:t xml:space="preserve">Mauá, </w:t>
      </w:r>
      <w:r w:rsidR="00D60183">
        <w:rPr>
          <w:rFonts w:ascii="Verdana" w:hAnsi="Verdana"/>
        </w:rPr>
        <w:t xml:space="preserve">30/09/2026 </w:t>
      </w:r>
    </w:p>
    <w:sectPr w:rsidR="00890A30" w:rsidRPr="00CB00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39"/>
    <w:rsid w:val="00190845"/>
    <w:rsid w:val="004946F0"/>
    <w:rsid w:val="005C0134"/>
    <w:rsid w:val="006538C2"/>
    <w:rsid w:val="008632FB"/>
    <w:rsid w:val="00873D93"/>
    <w:rsid w:val="008750A4"/>
    <w:rsid w:val="00890A30"/>
    <w:rsid w:val="00893D2C"/>
    <w:rsid w:val="009526CE"/>
    <w:rsid w:val="00BA104D"/>
    <w:rsid w:val="00C45A2A"/>
    <w:rsid w:val="00CB0039"/>
    <w:rsid w:val="00D60183"/>
    <w:rsid w:val="00E711B9"/>
    <w:rsid w:val="00F0313C"/>
    <w:rsid w:val="00FB25C1"/>
    <w:rsid w:val="00FC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0DA3"/>
  <w15:chartTrackingRefBased/>
  <w15:docId w15:val="{D3723439-A181-41F8-A949-A753DC08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B0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0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0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B0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0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0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B0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B0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B0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B0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0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B0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B00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B003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B00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B003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B00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B00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B0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B0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B0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B0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B0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B003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B003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B003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B0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B003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B0039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CB00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3609</Characters>
  <Application>Microsoft Office Word</Application>
  <DocSecurity>4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2026-10-06T16:12:00Z</dcterms:created>
  <dcterms:modified xsi:type="dcterms:W3CDTF">2026-10-06T16:12:00Z</dcterms:modified>
</cp:coreProperties>
</file>