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B1514" w14:textId="77777777" w:rsidR="00D60183" w:rsidRDefault="00D60183" w:rsidP="00CB0039">
      <w:pPr>
        <w:pStyle w:val="SemEspaamento"/>
        <w:spacing w:line="360" w:lineRule="auto"/>
        <w:jc w:val="center"/>
        <w:rPr>
          <w:rFonts w:ascii="Verdana" w:hAnsi="Verdana"/>
        </w:rPr>
      </w:pPr>
    </w:p>
    <w:p w14:paraId="55F94FFE" w14:textId="43F719F1" w:rsidR="00CB0039" w:rsidRDefault="00CB0039" w:rsidP="00CB0039">
      <w:pPr>
        <w:pStyle w:val="SemEspaamento"/>
        <w:spacing w:line="360" w:lineRule="auto"/>
        <w:jc w:val="center"/>
        <w:rPr>
          <w:rFonts w:ascii="Verdana" w:hAnsi="Verdana"/>
        </w:rPr>
      </w:pPr>
      <w:r w:rsidRPr="00CB0039">
        <w:rPr>
          <w:rFonts w:ascii="Verdana" w:hAnsi="Verdana"/>
        </w:rPr>
        <w:t>1ª Vara Cível do Foro Mauá</w:t>
      </w:r>
    </w:p>
    <w:p w14:paraId="51D32F3C" w14:textId="77777777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030CAF88" w14:textId="358DC965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Edital de praça única leilão de bem imóvel e para intimação de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Vanderlino Rodrigues de Souza expedido nos autos da ação Execução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de Título Extrajudicial que lhe requer Momentum Empreendimentos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Imobiliários Ltda Processo n° 0002667-79.2023.8.26.0348</w:t>
      </w:r>
    </w:p>
    <w:p w14:paraId="48BF9A5E" w14:textId="77777777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3098AEB1" w14:textId="6D4110F3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O Dr. Anderson Fabrício da Cruz, Juiz de Direito da 1ª Vara Cível do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Foro Mauá do Estado de São Paulo, na forma da lei, etc...</w:t>
      </w:r>
    </w:p>
    <w:p w14:paraId="10B4A974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252825B4" w14:textId="1A585B22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Faz Saber que o Leiloeira Oficial, Sr. Murilo Paes Lopes Lourenço,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JUCESP nº 1085 levará a leilão público para venda e arrematação, no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local e hora descritos no edital com transmissão pela internet e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disponibilização imediata na plataforma de leilões eletrônicos,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www.leilaobrasil.com.br para lances através da internet.</w:t>
      </w:r>
    </w:p>
    <w:p w14:paraId="34BB588F" w14:textId="77777777" w:rsidR="00D60183" w:rsidRDefault="00D60183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0CAAA8F2" w14:textId="62B80DE3" w:rsidR="00CB0039" w:rsidRDefault="00D60183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D60183">
        <w:rPr>
          <w:rFonts w:ascii="Verdana" w:hAnsi="Verdana"/>
        </w:rPr>
        <w:t xml:space="preserve">Do início e encerramento do Leilão: Início do 1° leilão em  </w:t>
      </w:r>
      <w:r w:rsidR="00E711B9">
        <w:rPr>
          <w:rFonts w:ascii="Verdana" w:hAnsi="Verdana"/>
        </w:rPr>
        <w:t>15/12/2026</w:t>
      </w:r>
      <w:r w:rsidRPr="00D60183">
        <w:rPr>
          <w:rFonts w:ascii="Verdana" w:hAnsi="Verdana"/>
        </w:rPr>
        <w:t xml:space="preserve"> às 10:</w:t>
      </w:r>
      <w:r w:rsidR="00E711B9">
        <w:rPr>
          <w:rFonts w:ascii="Verdana" w:hAnsi="Verdana"/>
        </w:rPr>
        <w:t>11</w:t>
      </w:r>
      <w:r w:rsidRPr="00D60183">
        <w:rPr>
          <w:rFonts w:ascii="Verdana" w:hAnsi="Verdana"/>
        </w:rPr>
        <w:t xml:space="preserve">  horas e encerramento do 1° leilão em </w:t>
      </w:r>
      <w:r w:rsidR="00E711B9">
        <w:rPr>
          <w:rFonts w:ascii="Verdana" w:hAnsi="Verdana"/>
        </w:rPr>
        <w:t>18/12/2026</w:t>
      </w:r>
      <w:r w:rsidRPr="00D60183">
        <w:rPr>
          <w:rFonts w:ascii="Verdana" w:hAnsi="Verdana"/>
        </w:rPr>
        <w:t xml:space="preserve"> às 10:</w:t>
      </w:r>
      <w:r w:rsidR="00E711B9">
        <w:rPr>
          <w:rFonts w:ascii="Verdana" w:hAnsi="Verdana"/>
        </w:rPr>
        <w:t>11</w:t>
      </w:r>
      <w:r w:rsidRPr="00D60183">
        <w:rPr>
          <w:rFonts w:ascii="Verdana" w:hAnsi="Verdana"/>
        </w:rPr>
        <w:t xml:space="preserve"> horas, em não havendo lance igual ou superior ao valor da avaliação atualizada para a data supra, seguir-se-á sem interrupção o 2° leilão que se encerrará em </w:t>
      </w:r>
      <w:r w:rsidR="00E711B9">
        <w:rPr>
          <w:rFonts w:ascii="Verdana" w:hAnsi="Verdana"/>
        </w:rPr>
        <w:t>20/01/202</w:t>
      </w:r>
      <w:r w:rsidR="00F22407">
        <w:rPr>
          <w:rFonts w:ascii="Verdana" w:hAnsi="Verdana"/>
        </w:rPr>
        <w:t>7</w:t>
      </w:r>
      <w:r w:rsidRPr="00D60183">
        <w:rPr>
          <w:rFonts w:ascii="Verdana" w:hAnsi="Verdana"/>
        </w:rPr>
        <w:t xml:space="preserve"> às 10:</w:t>
      </w:r>
      <w:r w:rsidR="00E711B9">
        <w:rPr>
          <w:rFonts w:ascii="Verdana" w:hAnsi="Verdana"/>
        </w:rPr>
        <w:t>11</w:t>
      </w:r>
      <w:r w:rsidRPr="00D60183">
        <w:rPr>
          <w:rFonts w:ascii="Verdana" w:hAnsi="Verdana"/>
        </w:rPr>
        <w:t xml:space="preserve"> horas,</w:t>
      </w:r>
      <w:r>
        <w:rPr>
          <w:rFonts w:ascii="Verdana" w:hAnsi="Verdana"/>
        </w:rPr>
        <w:t xml:space="preserve"> </w:t>
      </w:r>
      <w:r w:rsidR="00CB0039" w:rsidRPr="00CB0039">
        <w:rPr>
          <w:rFonts w:ascii="Verdana" w:hAnsi="Verdana"/>
        </w:rPr>
        <w:t>não sendo aceito lances inferiores a 50% do valor da</w:t>
      </w:r>
      <w:r w:rsidR="00CB0039">
        <w:rPr>
          <w:rFonts w:ascii="Verdana" w:hAnsi="Verdana"/>
        </w:rPr>
        <w:t xml:space="preserve"> </w:t>
      </w:r>
      <w:r w:rsidR="00CB0039" w:rsidRPr="00CB0039">
        <w:rPr>
          <w:rFonts w:ascii="Verdana" w:hAnsi="Verdana"/>
        </w:rPr>
        <w:t>avaliação atualizada pelos índices do TJSP para a data da abertura do</w:t>
      </w:r>
      <w:r w:rsidR="00CB0039">
        <w:rPr>
          <w:rFonts w:ascii="Verdana" w:hAnsi="Verdana"/>
        </w:rPr>
        <w:t xml:space="preserve"> </w:t>
      </w:r>
      <w:r w:rsidR="00CB0039" w:rsidRPr="00CB0039">
        <w:rPr>
          <w:rFonts w:ascii="Verdana" w:hAnsi="Verdana"/>
        </w:rPr>
        <w:t>leilão que deverá ser ofertado diretamente na plataforma através da</w:t>
      </w:r>
      <w:r w:rsidR="00CB0039">
        <w:rPr>
          <w:rFonts w:ascii="Verdana" w:hAnsi="Verdana"/>
        </w:rPr>
        <w:t xml:space="preserve"> </w:t>
      </w:r>
      <w:r w:rsidR="00CB0039" w:rsidRPr="00CB0039">
        <w:rPr>
          <w:rFonts w:ascii="Verdana" w:hAnsi="Verdana"/>
        </w:rPr>
        <w:t>internet.</w:t>
      </w:r>
    </w:p>
    <w:p w14:paraId="21389F37" w14:textId="77777777" w:rsidR="00D60183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Bem: Terreno sob nº 12 da quadra HN, situado nesta cidade e Comarca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de Itaí-SP, no loteamento "</w:t>
      </w:r>
      <w:r w:rsidR="00D60183">
        <w:rPr>
          <w:rFonts w:ascii="Verdana" w:hAnsi="Verdana"/>
        </w:rPr>
        <w:t xml:space="preserve">Terras de Santa Cristina – Gleba </w:t>
      </w:r>
      <w:r w:rsidRPr="00CB0039">
        <w:rPr>
          <w:rFonts w:ascii="Verdana" w:hAnsi="Verdana"/>
        </w:rPr>
        <w:t>III",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onde mede 6,00 metros de frente para a Rua 07, mais 14,14 metros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em curva de concordância para a Rua 103; nos fundos mede 15,00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metros, confrontando com o lote 13; do lado esquerdo mede 38,00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metros, confrontando com o lote 11; do lado direito mede 29,00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metros, confrontando com a Rua 103, encerrando a área de 552,62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 xml:space="preserve">m². uma </w:t>
      </w:r>
      <w:r w:rsidRPr="00CB0039">
        <w:rPr>
          <w:rFonts w:ascii="Verdana" w:hAnsi="Verdana"/>
        </w:rPr>
        <w:lastRenderedPageBreak/>
        <w:t>região bem localizada a 3 minutos do clube de lazer e com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sua frente voltado para uma rua terra. O lote está livre de edificações.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Valor da dívida: R$ 138.848,68 (set/2025). Débito de IPTU R$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32.541,85. Matrícula n° 9.145 do 1º CRI de Itaí/SP. Ônus: Consta na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AV.02 Penhora exequenda</w:t>
      </w:r>
      <w:r>
        <w:rPr>
          <w:rFonts w:ascii="Verdana" w:hAnsi="Verdana"/>
        </w:rPr>
        <w:t>.</w:t>
      </w:r>
    </w:p>
    <w:p w14:paraId="6E903576" w14:textId="4553217D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Avaliação R$ 83.000,00 (abril/2026)</w:t>
      </w:r>
    </w:p>
    <w:p w14:paraId="603860CE" w14:textId="77777777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267B0D58" w14:textId="6F4A489D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Quem pode ofertar lances: É permitido a todos interessados fazer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lances diretamente no sistema gestor, desde que, cadastrado e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habilitado com no mínimo 24 horas que antecedem o encerramento do</w:t>
      </w:r>
    </w:p>
    <w:p w14:paraId="102AF389" w14:textId="521F1D15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leilão; exceto os que se enquadrem no art. 890 do CPC ainda que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cadastrados e habilitados no sistema.</w:t>
      </w:r>
    </w:p>
    <w:p w14:paraId="4408A4AC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7FE347B6" w14:textId="1477E115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Da Prorrogação do Leilão: Sobrevindo lance a menos de três minutos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para o enceramento, o sistema prorrogará automaticamente por mais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três minutos sucessivamente para que todos tenham as mesmas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chances.</w:t>
      </w:r>
    </w:p>
    <w:p w14:paraId="5CAF9AF6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6FC8B63A" w14:textId="4CB03E09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Da Comissão: A comissão do leiloeiro será de 5% sobre o valor da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arrematação artigo 7° da Resolução 236/2016 do CNJ, não estando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incluída no valor da arrematação e deverá ser paga diretamente à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Leiloeira Oficial.</w:t>
      </w:r>
    </w:p>
    <w:p w14:paraId="2DAC6A41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67811EC2" w14:textId="12B1827E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Da Adjudicação: Condicionada aos termos do art. 876 e 892, §1° do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código de processo civil.</w:t>
      </w:r>
    </w:p>
    <w:p w14:paraId="08EB4DFD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2E7A583A" w14:textId="7DB0F5F9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Do pagamento: O arrematante terá o prazo de 24 horas para efetuar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o pagamento da arrematação e da comissão á vista.</w:t>
      </w:r>
    </w:p>
    <w:p w14:paraId="3B534123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5DE9CBA9" w14:textId="726F2D49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Responsabilidade outras: O arrematante arcará com os débitos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pendentes que recaiam sobre o bem, exceto os decorrentes de débitos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lastRenderedPageBreak/>
        <w:t>fiscais e tributários conforme o art. 130, parágrafo único, do Código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Tributário Nacional</w:t>
      </w:r>
      <w:r>
        <w:rPr>
          <w:rFonts w:ascii="Verdana" w:hAnsi="Verdana"/>
        </w:rPr>
        <w:t>.</w:t>
      </w:r>
    </w:p>
    <w:p w14:paraId="2D08D2C2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14BCAB15" w14:textId="5E64C8CE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Das Garantias: Os bens serão vendidos em caráter “ad corpus”, e no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estado em que se encontram, cabendo exclusivamente ao interessado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fazer a verificação inclusive processual antes de ofertar lances;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ressaltando que as visitações nem sempre é possível uma vez que na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maioria das vezes os bens se encontram na posse do executado.</w:t>
      </w:r>
    </w:p>
    <w:p w14:paraId="2BF30B00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75860625" w14:textId="68DB677C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Recursos: Dos autos não consta recursos ou causa pendente de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julgamento.</w:t>
      </w:r>
    </w:p>
    <w:p w14:paraId="790CAF4C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6249D66A" w14:textId="77EB2E88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Da Carta de arrematação: A carta de arrematação será expedida pelo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MM. Juiz nos termos dos art. 901 e 903 do código de processo civil.</w:t>
      </w:r>
    </w:p>
    <w:p w14:paraId="02A12BF2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5BB5EDD8" w14:textId="3FA9C5D4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Dúvidas e Esclarecimentos: pessoalmente perante o 1º Ofício Cível, ou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no escritório do Leiloeiro Oficial, Avenida Marques de São Vicente, 230,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SP - Capital, ou ainda, pelo telefone 11 3965-0000 / Whats App 11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95662-5151, e e-mail: atendimento@leilaobrasil.com.br.</w:t>
      </w:r>
    </w:p>
    <w:p w14:paraId="09BD2881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58D0503C" w14:textId="1B687035" w:rsidR="00890A30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Ficam os executados, bem como eventuais interessados, INTIMADOS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das designações supra, caso não sejam localizados para as intimações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pessoais, será o edital “por extrato”, afixado e publicado na forma da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lei, Provimento CGJ n° 32/2018, art. 428.1.2, e art. 887, § 2° do CPC.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 xml:space="preserve">Mauá, </w:t>
      </w:r>
      <w:r w:rsidR="00D60183">
        <w:rPr>
          <w:rFonts w:ascii="Verdana" w:hAnsi="Verdana"/>
        </w:rPr>
        <w:t xml:space="preserve">30/09/2026 </w:t>
      </w:r>
    </w:p>
    <w:sectPr w:rsidR="00890A30" w:rsidRPr="00CB00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39"/>
    <w:rsid w:val="00190845"/>
    <w:rsid w:val="005C0134"/>
    <w:rsid w:val="006538C2"/>
    <w:rsid w:val="007D34BA"/>
    <w:rsid w:val="008632FB"/>
    <w:rsid w:val="00873D93"/>
    <w:rsid w:val="00890A30"/>
    <w:rsid w:val="00893D2C"/>
    <w:rsid w:val="009526CE"/>
    <w:rsid w:val="00BA104D"/>
    <w:rsid w:val="00C45A2A"/>
    <w:rsid w:val="00CB0039"/>
    <w:rsid w:val="00D60183"/>
    <w:rsid w:val="00E711B9"/>
    <w:rsid w:val="00F0313C"/>
    <w:rsid w:val="00F22407"/>
    <w:rsid w:val="00FB25C1"/>
    <w:rsid w:val="00FC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60DA3"/>
  <w15:chartTrackingRefBased/>
  <w15:docId w15:val="{D3723439-A181-41F8-A949-A753DC08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B0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B0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B0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B0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B0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B0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B0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B0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B0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B0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B0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B0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B00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B003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B00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B003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B00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B00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B0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B0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B0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B0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B0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B003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B003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B003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B0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B003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B0039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uiPriority w:val="1"/>
    <w:qFormat/>
    <w:rsid w:val="00CB00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668</Words>
  <Characters>3609</Characters>
  <Application>Microsoft Office Word</Application>
  <DocSecurity>4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</cp:lastModifiedBy>
  <cp:revision>2</cp:revision>
  <dcterms:created xsi:type="dcterms:W3CDTF">2026-10-22T12:22:00Z</dcterms:created>
  <dcterms:modified xsi:type="dcterms:W3CDTF">2026-10-22T12:22:00Z</dcterms:modified>
</cp:coreProperties>
</file>