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BF22" w14:textId="23354FA2" w:rsidR="00A34BE7" w:rsidRPr="00C70141" w:rsidRDefault="00C70141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t xml:space="preserve">                       44ª Vara Cível do Foro Central Cível </w:t>
      </w:r>
    </w:p>
    <w:p w14:paraId="095DB8DC" w14:textId="5B56923F" w:rsidR="00C70141" w:rsidRPr="00C70141" w:rsidRDefault="00C70141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t xml:space="preserve"> </w:t>
      </w:r>
    </w:p>
    <w:p w14:paraId="2113BA5B" w14:textId="565059F3" w:rsidR="008F2F3E" w:rsidRPr="00C70141" w:rsidRDefault="008F2F3E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t xml:space="preserve">Edital de 1° e 2° leilão de bem imóvel e para intimação de </w:t>
      </w:r>
      <w:r w:rsidR="0055012E" w:rsidRPr="00C70141">
        <w:rPr>
          <w:rFonts w:ascii="Verdana" w:hAnsi="Verdana"/>
        </w:rPr>
        <w:t>Sérgio Herz, Fábio Herz</w:t>
      </w:r>
      <w:r w:rsidR="00371621" w:rsidRPr="00C70141">
        <w:rPr>
          <w:rFonts w:ascii="Verdana" w:hAnsi="Verdana"/>
        </w:rPr>
        <w:t xml:space="preserve">, </w:t>
      </w:r>
      <w:r w:rsidR="0055012E" w:rsidRPr="00C70141">
        <w:rPr>
          <w:rFonts w:ascii="Verdana" w:hAnsi="Verdana"/>
        </w:rPr>
        <w:t>espólio de Rosa Maria Ottaiano Herz, bem como terceiros interessados Colégio Dante Alighieri, Mazetto Sociedade de Advogados expedido</w:t>
      </w:r>
      <w:r w:rsidRPr="00C70141">
        <w:rPr>
          <w:rFonts w:ascii="Verdana" w:hAnsi="Verdana"/>
        </w:rPr>
        <w:t xml:space="preserve"> nos autos da ação Execução de Título Extrajudicial que lhe requer </w:t>
      </w:r>
      <w:r w:rsidR="0055012E" w:rsidRPr="00C70141">
        <w:rPr>
          <w:rFonts w:ascii="Verdana" w:hAnsi="Verdana"/>
        </w:rPr>
        <w:t xml:space="preserve">Condomínio Edifícios Mansão Monet E Mansão Degas </w:t>
      </w:r>
      <w:r w:rsidRPr="00C70141">
        <w:rPr>
          <w:rFonts w:ascii="Verdana" w:hAnsi="Verdana"/>
        </w:rPr>
        <w:t xml:space="preserve">Processo n° </w:t>
      </w:r>
      <w:r w:rsidR="00B86D7D" w:rsidRPr="00C70141">
        <w:rPr>
          <w:rFonts w:ascii="Verdana" w:hAnsi="Verdana"/>
        </w:rPr>
        <w:t>1129434-16.2023.8.26.0100</w:t>
      </w:r>
    </w:p>
    <w:p w14:paraId="625A097E" w14:textId="77777777" w:rsidR="00546D7D" w:rsidRPr="00C70141" w:rsidRDefault="00546D7D" w:rsidP="00C70141">
      <w:pPr>
        <w:spacing w:line="360" w:lineRule="auto"/>
        <w:jc w:val="both"/>
        <w:rPr>
          <w:rFonts w:ascii="Verdana" w:hAnsi="Verdana"/>
        </w:rPr>
      </w:pPr>
    </w:p>
    <w:p w14:paraId="332B1777" w14:textId="4884A439" w:rsidR="006306E9" w:rsidRPr="00C70141" w:rsidRDefault="00535E93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t>O</w:t>
      </w:r>
      <w:r w:rsidR="00954FF0" w:rsidRPr="00C70141">
        <w:rPr>
          <w:rFonts w:ascii="Verdana" w:hAnsi="Verdana"/>
        </w:rPr>
        <w:t xml:space="preserve"> </w:t>
      </w:r>
      <w:r w:rsidR="003E7A5B" w:rsidRPr="00C70141">
        <w:rPr>
          <w:rFonts w:ascii="Verdana" w:hAnsi="Verdana"/>
        </w:rPr>
        <w:t>Dr</w:t>
      </w:r>
      <w:r w:rsidR="00A34BE7" w:rsidRPr="00C70141">
        <w:rPr>
          <w:rFonts w:ascii="Verdana" w:hAnsi="Verdana"/>
        </w:rPr>
        <w:t>.</w:t>
      </w:r>
      <w:r w:rsidR="00C70141" w:rsidRPr="00C70141">
        <w:rPr>
          <w:rFonts w:ascii="Verdana" w:hAnsi="Verdana"/>
        </w:rPr>
        <w:t xml:space="preserve"> Cesar Augusto Vieira Macedo</w:t>
      </w:r>
      <w:r w:rsidR="003E7A5B" w:rsidRPr="00C70141">
        <w:rPr>
          <w:rFonts w:ascii="Verdana" w:hAnsi="Verdana"/>
        </w:rPr>
        <w:t>, Ju</w:t>
      </w:r>
      <w:r w:rsidRPr="00C70141">
        <w:rPr>
          <w:rFonts w:ascii="Verdana" w:hAnsi="Verdana"/>
        </w:rPr>
        <w:t>iz</w:t>
      </w:r>
      <w:r w:rsidR="003E7A5B" w:rsidRPr="00C70141">
        <w:rPr>
          <w:rFonts w:ascii="Verdana" w:hAnsi="Verdana"/>
        </w:rPr>
        <w:t xml:space="preserve"> de Direito da</w:t>
      </w:r>
      <w:bookmarkStart w:id="0" w:name="_Hlk216097965"/>
      <w:r w:rsidR="008F2F3E" w:rsidRPr="00C70141">
        <w:rPr>
          <w:rFonts w:ascii="Verdana" w:hAnsi="Verdana"/>
        </w:rPr>
        <w:t xml:space="preserve"> </w:t>
      </w:r>
      <w:r w:rsidR="0055012E" w:rsidRPr="00C70141">
        <w:rPr>
          <w:rFonts w:ascii="Verdana" w:hAnsi="Verdana"/>
        </w:rPr>
        <w:t>44</w:t>
      </w:r>
      <w:r w:rsidR="008F2F3E" w:rsidRPr="00C70141">
        <w:rPr>
          <w:rFonts w:ascii="Verdana" w:hAnsi="Verdana"/>
        </w:rPr>
        <w:t xml:space="preserve">ª </w:t>
      </w:r>
      <w:r w:rsidR="00BA2701" w:rsidRPr="00C70141">
        <w:rPr>
          <w:rFonts w:ascii="Verdana" w:hAnsi="Verdana"/>
        </w:rPr>
        <w:t>Vara Cível</w:t>
      </w:r>
      <w:r w:rsidR="0055012E" w:rsidRPr="00C70141">
        <w:rPr>
          <w:rFonts w:ascii="Verdana" w:hAnsi="Verdana"/>
        </w:rPr>
        <w:t xml:space="preserve"> do </w:t>
      </w:r>
      <w:r w:rsidR="00FD452B" w:rsidRPr="00C70141">
        <w:rPr>
          <w:rFonts w:ascii="Verdana" w:hAnsi="Verdana"/>
        </w:rPr>
        <w:t>F</w:t>
      </w:r>
      <w:r w:rsidR="0055012E" w:rsidRPr="00C70141">
        <w:rPr>
          <w:rFonts w:ascii="Verdana" w:hAnsi="Verdana"/>
        </w:rPr>
        <w:t xml:space="preserve">oro Central Cível </w:t>
      </w:r>
      <w:r w:rsidR="00546D7D" w:rsidRPr="00C70141">
        <w:rPr>
          <w:rFonts w:ascii="Verdana" w:hAnsi="Verdana"/>
        </w:rPr>
        <w:t xml:space="preserve">do </w:t>
      </w:r>
      <w:r w:rsidR="00BE4B17" w:rsidRPr="00C70141">
        <w:rPr>
          <w:rFonts w:ascii="Verdana" w:hAnsi="Verdana"/>
        </w:rPr>
        <w:t>Estado de</w:t>
      </w:r>
      <w:r w:rsidR="00A34BE7" w:rsidRPr="00C70141">
        <w:rPr>
          <w:rFonts w:ascii="Verdana" w:hAnsi="Verdana"/>
        </w:rPr>
        <w:t xml:space="preserve"> </w:t>
      </w:r>
      <w:r w:rsidR="00BA2701" w:rsidRPr="00C70141">
        <w:rPr>
          <w:rFonts w:ascii="Verdana" w:hAnsi="Verdana"/>
        </w:rPr>
        <w:t>São Paulo</w:t>
      </w:r>
      <w:bookmarkEnd w:id="0"/>
      <w:r w:rsidR="00BA2701" w:rsidRPr="00C70141">
        <w:rPr>
          <w:rFonts w:ascii="Verdana" w:hAnsi="Verdana"/>
        </w:rPr>
        <w:t>,</w:t>
      </w:r>
      <w:r w:rsidR="003E7A5B" w:rsidRPr="00C70141">
        <w:rPr>
          <w:rFonts w:ascii="Verdana" w:hAnsi="Verdana"/>
        </w:rPr>
        <w:t xml:space="preserve"> na forma da lei, etc...</w:t>
      </w:r>
    </w:p>
    <w:p w14:paraId="17301144" w14:textId="7019938A" w:rsidR="003E7A5B" w:rsidRPr="00C70141" w:rsidRDefault="003E7A5B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t xml:space="preserve">Faz Saber que </w:t>
      </w:r>
      <w:r w:rsidR="008F2F3E" w:rsidRPr="00C70141">
        <w:rPr>
          <w:rFonts w:ascii="Verdana" w:hAnsi="Verdana"/>
        </w:rPr>
        <w:t>o Leiloeira Oficial, Sr. Irani Flores, JUCESP nº 792</w:t>
      </w:r>
      <w:r w:rsidRPr="00C70141">
        <w:rPr>
          <w:rFonts w:ascii="Verdana" w:hAnsi="Verdana"/>
        </w:rPr>
        <w:t xml:space="preserve"> levará a leilão público para venda e arrematação, no local e hora descritos no </w:t>
      </w:r>
      <w:r w:rsidR="0086042E" w:rsidRPr="00C70141">
        <w:rPr>
          <w:rFonts w:ascii="Verdana" w:hAnsi="Verdana"/>
        </w:rPr>
        <w:t>edital</w:t>
      </w:r>
      <w:r w:rsidRPr="00C70141">
        <w:rPr>
          <w:rFonts w:ascii="Verdana" w:hAnsi="Verdana"/>
        </w:rPr>
        <w:t xml:space="preserve"> com transmissão pela internet e disponibilização imediata n</w:t>
      </w:r>
      <w:r w:rsidR="0086042E" w:rsidRPr="00C70141">
        <w:rPr>
          <w:rFonts w:ascii="Verdana" w:hAnsi="Verdana"/>
        </w:rPr>
        <w:t xml:space="preserve">a plataforma </w:t>
      </w:r>
      <w:r w:rsidRPr="00C70141">
        <w:rPr>
          <w:rFonts w:ascii="Verdana" w:hAnsi="Verdana"/>
        </w:rPr>
        <w:t xml:space="preserve">de leilões eletrônicos, </w:t>
      </w:r>
      <w:hyperlink r:id="rId4" w:history="1">
        <w:r w:rsidRPr="00C70141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 w:rsidRPr="00C70141">
        <w:rPr>
          <w:rFonts w:ascii="Verdana" w:hAnsi="Verdana"/>
        </w:rPr>
        <w:t xml:space="preserve"> para lances através da internet.</w:t>
      </w:r>
    </w:p>
    <w:p w14:paraId="2A1319CC" w14:textId="34E00C45" w:rsidR="003E7A5B" w:rsidRPr="00C70141" w:rsidRDefault="003E7A5B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t>Do início e encerramento do Leilão: </w:t>
      </w:r>
      <w:bookmarkStart w:id="1" w:name="_Hlk216097981"/>
      <w:r w:rsidRPr="00C70141">
        <w:rPr>
          <w:rFonts w:ascii="Verdana" w:hAnsi="Verdana"/>
        </w:rPr>
        <w:t xml:space="preserve">Início do 1° leilão em </w:t>
      </w:r>
      <w:r w:rsidR="00175513">
        <w:rPr>
          <w:rFonts w:ascii="Verdana" w:hAnsi="Verdana"/>
        </w:rPr>
        <w:t>04/09/2026</w:t>
      </w:r>
      <w:r w:rsidR="00AF3269" w:rsidRPr="00C70141">
        <w:rPr>
          <w:rFonts w:ascii="Verdana" w:hAnsi="Verdana"/>
        </w:rPr>
        <w:t xml:space="preserve"> </w:t>
      </w:r>
      <w:r w:rsidRPr="00C70141">
        <w:rPr>
          <w:rFonts w:ascii="Verdana" w:hAnsi="Verdana"/>
        </w:rPr>
        <w:t>às</w:t>
      </w:r>
      <w:r w:rsidR="00AF3269" w:rsidRPr="00C70141">
        <w:rPr>
          <w:rFonts w:ascii="Verdana" w:hAnsi="Verdana"/>
        </w:rPr>
        <w:t xml:space="preserve"> 10:</w:t>
      </w:r>
      <w:r w:rsidR="00175513">
        <w:rPr>
          <w:rFonts w:ascii="Verdana" w:hAnsi="Verdana"/>
        </w:rPr>
        <w:t>19</w:t>
      </w:r>
      <w:r w:rsidR="00AF3269" w:rsidRPr="00C70141">
        <w:rPr>
          <w:rFonts w:ascii="Verdana" w:hAnsi="Verdana"/>
        </w:rPr>
        <w:t xml:space="preserve"> </w:t>
      </w:r>
      <w:r w:rsidRPr="00C70141">
        <w:rPr>
          <w:rFonts w:ascii="Verdana" w:hAnsi="Verdana"/>
        </w:rPr>
        <w:t xml:space="preserve">horas e encerramento do 1° leilão em </w:t>
      </w:r>
      <w:r w:rsidR="00175513">
        <w:rPr>
          <w:rFonts w:ascii="Verdana" w:hAnsi="Verdana"/>
        </w:rPr>
        <w:t>08/09/2026</w:t>
      </w:r>
      <w:r w:rsidR="00AF3269" w:rsidRPr="00C70141">
        <w:rPr>
          <w:rFonts w:ascii="Verdana" w:hAnsi="Verdana"/>
        </w:rPr>
        <w:t xml:space="preserve"> </w:t>
      </w:r>
      <w:r w:rsidRPr="00C70141">
        <w:rPr>
          <w:rFonts w:ascii="Verdana" w:hAnsi="Verdana"/>
        </w:rPr>
        <w:t>às</w:t>
      </w:r>
      <w:r w:rsidR="00AF3269" w:rsidRPr="00C70141">
        <w:rPr>
          <w:rFonts w:ascii="Verdana" w:hAnsi="Verdana"/>
        </w:rPr>
        <w:t xml:space="preserve"> 10:</w:t>
      </w:r>
      <w:r w:rsidR="00175513">
        <w:rPr>
          <w:rFonts w:ascii="Verdana" w:hAnsi="Verdana"/>
        </w:rPr>
        <w:t xml:space="preserve">19 </w:t>
      </w:r>
      <w:r w:rsidRPr="00C70141">
        <w:rPr>
          <w:rFonts w:ascii="Verdana" w:hAnsi="Verdana"/>
        </w:rPr>
        <w:t>horas, em não havendo lance igual ou superior ao valor da avaliação</w:t>
      </w:r>
      <w:r w:rsidR="00AF3269" w:rsidRPr="00C70141">
        <w:rPr>
          <w:rFonts w:ascii="Verdana" w:hAnsi="Verdana"/>
        </w:rPr>
        <w:t xml:space="preserve"> atualizada</w:t>
      </w:r>
      <w:r w:rsidRPr="00C70141">
        <w:rPr>
          <w:rFonts w:ascii="Verdana" w:hAnsi="Verdana"/>
        </w:rPr>
        <w:t xml:space="preserve"> para a data supra, seguir-se-á sem interrupção o 2° leilão que se encerrará em </w:t>
      </w:r>
      <w:r w:rsidR="00175513">
        <w:rPr>
          <w:rFonts w:ascii="Verdana" w:hAnsi="Verdana"/>
        </w:rPr>
        <w:t>02/10/2026</w:t>
      </w:r>
      <w:r w:rsidRPr="00C70141">
        <w:rPr>
          <w:rFonts w:ascii="Verdana" w:hAnsi="Verdana"/>
        </w:rPr>
        <w:t> às </w:t>
      </w:r>
      <w:r w:rsidR="00AF3269" w:rsidRPr="00C70141">
        <w:rPr>
          <w:rFonts w:ascii="Verdana" w:hAnsi="Verdana"/>
        </w:rPr>
        <w:t>10:</w:t>
      </w:r>
      <w:r w:rsidR="00175513">
        <w:rPr>
          <w:rFonts w:ascii="Verdana" w:hAnsi="Verdana"/>
        </w:rPr>
        <w:t>19</w:t>
      </w:r>
      <w:r w:rsidR="006306E9" w:rsidRPr="00C70141">
        <w:rPr>
          <w:rFonts w:ascii="Verdana" w:hAnsi="Verdana"/>
        </w:rPr>
        <w:t xml:space="preserve"> </w:t>
      </w:r>
      <w:r w:rsidRPr="00C70141">
        <w:rPr>
          <w:rFonts w:ascii="Verdana" w:hAnsi="Verdana"/>
        </w:rPr>
        <w:t>horas</w:t>
      </w:r>
      <w:bookmarkEnd w:id="1"/>
      <w:r w:rsidRPr="00C70141">
        <w:rPr>
          <w:rFonts w:ascii="Verdana" w:hAnsi="Verdana"/>
        </w:rPr>
        <w:t>, não sendo aceito lances inferiores a</w:t>
      </w:r>
      <w:r w:rsidR="008F2F3E" w:rsidRPr="00C70141">
        <w:rPr>
          <w:rFonts w:ascii="Verdana" w:hAnsi="Verdana"/>
        </w:rPr>
        <w:t xml:space="preserve"> </w:t>
      </w:r>
      <w:r w:rsidR="00C70141" w:rsidRPr="00C70141">
        <w:rPr>
          <w:rFonts w:ascii="Verdana" w:hAnsi="Verdana"/>
        </w:rPr>
        <w:t>5</w:t>
      </w:r>
      <w:r w:rsidR="008F2F3E" w:rsidRPr="00C70141">
        <w:rPr>
          <w:rFonts w:ascii="Verdana" w:hAnsi="Verdana"/>
        </w:rPr>
        <w:t>0%</w:t>
      </w:r>
      <w:r w:rsidRPr="00C70141">
        <w:rPr>
          <w:rFonts w:ascii="Verdana" w:hAnsi="Verdana"/>
        </w:rPr>
        <w:t xml:space="preserve"> do valor da </w:t>
      </w:r>
      <w:r w:rsidR="004F3CCD" w:rsidRPr="00C70141">
        <w:rPr>
          <w:rFonts w:ascii="Verdana" w:hAnsi="Verdana"/>
        </w:rPr>
        <w:t>avaliação atualizada</w:t>
      </w:r>
      <w:r w:rsidRPr="00C70141">
        <w:rPr>
          <w:rFonts w:ascii="Verdana" w:hAnsi="Verdana"/>
        </w:rPr>
        <w:t xml:space="preserve"> pelos índices do TJ</w:t>
      </w:r>
      <w:r w:rsidR="00C7621C" w:rsidRPr="00C70141">
        <w:rPr>
          <w:rFonts w:ascii="Verdana" w:hAnsi="Verdana"/>
        </w:rPr>
        <w:t>SP</w:t>
      </w:r>
      <w:r w:rsidRPr="00C70141">
        <w:rPr>
          <w:rFonts w:ascii="Verdana" w:hAnsi="Verdana"/>
        </w:rPr>
        <w:t xml:space="preserve"> para a data da abertura do leilão que deverá ser </w:t>
      </w:r>
      <w:r w:rsidR="004F3CCD" w:rsidRPr="00C70141">
        <w:rPr>
          <w:rFonts w:ascii="Verdana" w:hAnsi="Verdana"/>
        </w:rPr>
        <w:t>ofertado diretamente</w:t>
      </w:r>
      <w:r w:rsidRPr="00C70141">
        <w:rPr>
          <w:rFonts w:ascii="Verdana" w:hAnsi="Verdana"/>
        </w:rPr>
        <w:t xml:space="preserve"> n</w:t>
      </w:r>
      <w:r w:rsidR="0086042E" w:rsidRPr="00C70141">
        <w:rPr>
          <w:rFonts w:ascii="Verdana" w:hAnsi="Verdana"/>
        </w:rPr>
        <w:t xml:space="preserve">a </w:t>
      </w:r>
      <w:r w:rsidR="004F3CCD" w:rsidRPr="00C70141">
        <w:rPr>
          <w:rFonts w:ascii="Verdana" w:hAnsi="Verdana"/>
        </w:rPr>
        <w:t>plataforma através</w:t>
      </w:r>
      <w:r w:rsidRPr="00C70141">
        <w:rPr>
          <w:rFonts w:ascii="Verdana" w:hAnsi="Verdana"/>
        </w:rPr>
        <w:t xml:space="preserve"> da internet.</w:t>
      </w:r>
    </w:p>
    <w:p w14:paraId="39D7DCBE" w14:textId="77777777" w:rsidR="00A26A9E" w:rsidRPr="00C70141" w:rsidRDefault="00A26A9E" w:rsidP="00C70141">
      <w:pPr>
        <w:spacing w:line="360" w:lineRule="auto"/>
        <w:jc w:val="both"/>
        <w:rPr>
          <w:rFonts w:ascii="Verdana" w:hAnsi="Verdana"/>
        </w:rPr>
      </w:pPr>
    </w:p>
    <w:p w14:paraId="3FFB67E8" w14:textId="77777777" w:rsidR="00F43C8D" w:rsidRDefault="000A0076" w:rsidP="00C70141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Bem:</w:t>
      </w:r>
      <w:r w:rsidR="00B86D7D" w:rsidRPr="00C70141">
        <w:rPr>
          <w:rFonts w:ascii="Verdana" w:hAnsi="Verdana"/>
        </w:rPr>
        <w:t xml:space="preserve"> Um</w:t>
      </w:r>
      <w:r w:rsidR="00175513">
        <w:rPr>
          <w:rFonts w:ascii="Verdana" w:hAnsi="Verdana"/>
        </w:rPr>
        <w:t xml:space="preserve"> apartamento</w:t>
      </w:r>
      <w:r w:rsidR="00054F66" w:rsidRPr="00C70141">
        <w:rPr>
          <w:rFonts w:ascii="Verdana" w:hAnsi="Verdana"/>
        </w:rPr>
        <w:t xml:space="preserve"> Nº 81 no 8º andar ou 10º pavimento do EDIFÍCIO MANSÃO DEGAS, na rua Manoel da Nóbrega, nº 532, no 9º Subdistrito - VILA MARIANA, contribuinte nº 036.003.0742-8, com a área útil de 158,38m2, área comum de 62,95m2 e área total de </w:t>
      </w:r>
      <w:r w:rsidR="00054F66" w:rsidRPr="00C70141">
        <w:rPr>
          <w:rFonts w:ascii="Verdana" w:hAnsi="Verdana"/>
        </w:rPr>
        <w:lastRenderedPageBreak/>
        <w:t xml:space="preserve">219,34m2, correspondendo-lhe a fração ideal de 0,012921% da totalidade do terreno. (Informações do perito) O imóvel objeto da presente avaliação é constituído por um apartamento residencial com 158,38 m2 de área útil com 4 dormitório. O apartamento 81 encontra-se desocupado e possui características e acabamentos originais da época da construção. Assim sendo, classificaremos a unidade 81 como tento 30 anos e estado de conservação “E – Necessitando de reparos simples. </w:t>
      </w:r>
    </w:p>
    <w:p w14:paraId="3AFEF5EE" w14:textId="77777777" w:rsidR="00F43C8D" w:rsidRDefault="00172291" w:rsidP="00C70141">
      <w:pPr>
        <w:spacing w:line="360" w:lineRule="auto"/>
        <w:jc w:val="both"/>
        <w:rPr>
          <w:rFonts w:ascii="Verdana" w:hAnsi="Verdana" w:cs="Arial"/>
        </w:rPr>
      </w:pPr>
      <w:r w:rsidRPr="00C70141">
        <w:rPr>
          <w:rFonts w:ascii="Verdana" w:hAnsi="Verdana" w:cs="Arial"/>
        </w:rPr>
        <w:t>Matrícula n°</w:t>
      </w:r>
      <w:r w:rsidR="00645DB5" w:rsidRPr="00C70141">
        <w:rPr>
          <w:rFonts w:ascii="Verdana" w:hAnsi="Verdana"/>
        </w:rPr>
        <w:t xml:space="preserve"> </w:t>
      </w:r>
      <w:r w:rsidR="00645DB5" w:rsidRPr="00C70141">
        <w:rPr>
          <w:rFonts w:ascii="Verdana" w:hAnsi="Verdana" w:cs="Arial"/>
        </w:rPr>
        <w:t xml:space="preserve">46.670 </w:t>
      </w:r>
      <w:r w:rsidRPr="00C70141">
        <w:rPr>
          <w:rFonts w:ascii="Verdana" w:hAnsi="Verdana" w:cs="Arial"/>
        </w:rPr>
        <w:t>do 1º CRI de</w:t>
      </w:r>
      <w:r w:rsidR="00645DB5" w:rsidRPr="00C70141">
        <w:rPr>
          <w:rFonts w:ascii="Verdana" w:hAnsi="Verdana" w:cs="Arial"/>
        </w:rPr>
        <w:t xml:space="preserve"> São Paulo</w:t>
      </w:r>
      <w:r w:rsidRPr="00C70141">
        <w:rPr>
          <w:rFonts w:ascii="Verdana" w:hAnsi="Verdana" w:cs="Arial"/>
        </w:rPr>
        <w:t xml:space="preserve"> /</w:t>
      </w:r>
      <w:r w:rsidR="00645DB5" w:rsidRPr="00C70141">
        <w:rPr>
          <w:rFonts w:ascii="Verdana" w:hAnsi="Verdana" w:cs="Arial"/>
        </w:rPr>
        <w:t>SP</w:t>
      </w:r>
      <w:r w:rsidRPr="00C70141">
        <w:rPr>
          <w:rFonts w:ascii="Verdana" w:hAnsi="Verdana" w:cs="Arial"/>
        </w:rPr>
        <w:t xml:space="preserve">. </w:t>
      </w:r>
    </w:p>
    <w:p w14:paraId="0547368D" w14:textId="68D5A11A" w:rsidR="001D2A45" w:rsidRPr="00C70141" w:rsidRDefault="00172291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 w:cs="Arial"/>
        </w:rPr>
        <w:t>Ônus</w:t>
      </w:r>
      <w:r w:rsidR="006B42D8" w:rsidRPr="00C70141">
        <w:rPr>
          <w:rFonts w:ascii="Verdana" w:hAnsi="Verdana" w:cs="Arial"/>
        </w:rPr>
        <w:t xml:space="preserve">: </w:t>
      </w:r>
      <w:r w:rsidR="00F43C8D">
        <w:rPr>
          <w:rFonts w:ascii="Verdana" w:hAnsi="Verdana" w:cs="Arial"/>
        </w:rPr>
        <w:t xml:space="preserve">Consta na R.2 Usufruto em favor de Rosa Maria Ottaiano; Consta R.3 doação da nua propriedade em favor de Sergio Herz e Fábio Herz; Consta na R.4 cláusula de Incomunicabilidade e impenhorabilidade; </w:t>
      </w:r>
      <w:r w:rsidR="001D2A45" w:rsidRPr="00C70141">
        <w:rPr>
          <w:rFonts w:ascii="Verdana" w:hAnsi="Verdana"/>
        </w:rPr>
        <w:t xml:space="preserve">Consta na AV.5 Ação de Execução de Título Extrajudicial, sob o processo nº 1000535-51.2019.8.26.0004.Consta na AV.6 indisponibilidades dos bens de Fabio Herz. Consta nas AV.7 </w:t>
      </w:r>
      <w:r w:rsidR="00F43C8D">
        <w:rPr>
          <w:rFonts w:ascii="Verdana" w:hAnsi="Verdana"/>
        </w:rPr>
        <w:t>indispobibilidade decretada no processo 10004463820235020021; Consta na Av.8 i</w:t>
      </w:r>
      <w:r w:rsidR="001D2A45" w:rsidRPr="00C70141">
        <w:rPr>
          <w:rFonts w:ascii="Verdana" w:hAnsi="Verdana"/>
        </w:rPr>
        <w:t xml:space="preserve">ndisponibilidades </w:t>
      </w:r>
      <w:r w:rsidR="00F43C8D">
        <w:rPr>
          <w:rFonts w:ascii="Verdana" w:hAnsi="Verdana"/>
        </w:rPr>
        <w:t>decretada no processo nº0000783502021509001;</w:t>
      </w:r>
      <w:r w:rsidR="001D2A45" w:rsidRPr="00C70141">
        <w:rPr>
          <w:rFonts w:ascii="Verdana" w:hAnsi="Verdana"/>
        </w:rPr>
        <w:t xml:space="preserve">. Consta na AV.9 indisponibilidade </w:t>
      </w:r>
      <w:r w:rsidR="00F43C8D">
        <w:rPr>
          <w:rFonts w:ascii="Verdana" w:hAnsi="Verdana"/>
        </w:rPr>
        <w:t xml:space="preserve">decretada no processo nº 10013490620185020003; </w:t>
      </w:r>
      <w:r w:rsidR="001D2A45" w:rsidRPr="00C70141">
        <w:rPr>
          <w:rFonts w:ascii="Verdana" w:hAnsi="Verdana"/>
        </w:rPr>
        <w:t xml:space="preserve"> Consta na AV.10 indisponibilidade dos bens de Sergio Herz, sob o processo nº 0011493-15.2018.5.18.0002.Consta na AV.11 indisponibilidade dos bens de Sergio Herz, sob o processo nº 0011467-87.2018.5.18.0011.Consta na AV.12 indisponibilidade dos bens de Sergio Herz, sob o processo nº 1001320-91.2021.5.02.0021.Consta na AV.13 indisponibilidade dos bens de Sergio Herz e Fabio Herz, sob o processo nº 1000751-18.2022.5.02.0066.Consta na AV.14 indisponibilidade dos bens de Sergio Herz, sob o processo nº 1001765-32.2023.5.02.0024.Consta na AV.15 indisponibilidade dos bens de Sergio Herz, sob o processo nº 0004967-22.2005.5.03.0031.Consta na AV.16 indisponibilidade dos bens de Sergio Herz, sob o processo nº 0001124-08.2018.5.09.0003.Consta na AV.17 indisponibilidade dos bens de </w:t>
      </w:r>
      <w:r w:rsidR="001D2A45" w:rsidRPr="00C70141">
        <w:rPr>
          <w:rFonts w:ascii="Verdana" w:hAnsi="Verdana"/>
        </w:rPr>
        <w:lastRenderedPageBreak/>
        <w:t>Sergio Herz, sob o processo nº 0101234-42.2019.5.10.0080.Consta na AV.18 indisponibilidade dos bens de Sergio Herz, sob o processo nº 0000343-49.2019.5.09.0003.Consta na AV.19 indisponibilidade dos bens de Sergio Herz, sob o processo nº 0011467-87.2018.5.18.0011.Consta na AV.20 indisponibilidade dos bens de Sergio Herz, sob o processo nº 0011467-87.2018.5.18.0011.Consta na AV.21 indisponibilidade dos bens de Sergio Herz, sob o processo nº 1001256-69.2020.5.02.0004.Consta na AV.22 indisponibilidade dos bens de Sergio Herz, sob o processo nº 0001752-61.2017.5.06.0020.</w:t>
      </w:r>
      <w:r w:rsidR="00F43C8D">
        <w:rPr>
          <w:rFonts w:ascii="Verdana" w:hAnsi="Verdana"/>
        </w:rPr>
        <w:t>Consta na Av.23 indisponibilidade do processo 00092790201750</w:t>
      </w:r>
      <w:r w:rsidR="00BF5A05">
        <w:rPr>
          <w:rFonts w:ascii="Verdana" w:hAnsi="Verdana"/>
        </w:rPr>
        <w:t xml:space="preserve">50038; </w:t>
      </w:r>
      <w:r w:rsidR="001D2A45" w:rsidRPr="00C70141">
        <w:rPr>
          <w:rFonts w:ascii="Verdana" w:hAnsi="Verdana"/>
        </w:rPr>
        <w:t>Consta na AV.24 indisponibilidade dos bens de Sergio Herz, sob o processo nº 0000927-92.2017.5.05.0038.Consta na AV.25 indisponibilidade dos bens de Sergio Herz, sob o processo nº 0011441-04.2018.5.18.0007.Consta na AV.26 indisponibilidade dos bens de Sergio Herz, sob o processo nº 0011421-77.2018.5.18.0018.Consta na AV.27 indisponibilidade dos bens de Sergio Herz, sob o processo nº 1000485-57.2022.5.20.0004.Consta na AV.28 penhora exequenda. Consta na AV.29 indisponibilidade dos bens de Sergio Herz e Fabio Herz, sob o processo nº 0011513-79.2018.5.18.0010.Consta na AV.30 indisponibilidade dos bens de Sergio Herz e Fabio Herz, sob o processo nº 1000370-14.2023.5.02.0021.Consta na AV.31 ajuizamento de execução na 19ª Vara Cível, sob o processo nº 1044758-43.2020.8.26.0100.Consta na AV.32 indisponibilidade dos bens de Fabio Herz, sob o processo nº 1001757-72.2022.5.02.0062.Consta na AV.33 indisponibilidade dos bens de Sergio Herz, sob o processo nº 0002160-05.2017.5.09.0041.Consta na AV.34 indisponibilidade dos bens de Fabio Herz e Sergio Herz, sob o processo nº 1000738-29.2023.5.02.0019.Consta na AV.35 indisponibilidade dos bens de Fabio Herz e Sergio Herz, sob o processo nº 1001592-08.2018.5.02.0016.Consta na AV.36 indisponibilidade dos bens de Fabio Herz e Sergio Herz, sob o processo nº 1001578-</w:t>
      </w:r>
      <w:r w:rsidR="001D2A45" w:rsidRPr="00C70141">
        <w:rPr>
          <w:rFonts w:ascii="Verdana" w:hAnsi="Verdana"/>
        </w:rPr>
        <w:lastRenderedPageBreak/>
        <w:t>26.2024.5.02.0012.Consta na AV.37 indisponibilidade dos bens de Fabio Herz e Sergio Herz, sob o processo nº 1000903-68.2021.5.02.0012.Consta na AV.38 indisponibilidade dos bens de Sergio Herz, sob o processo nº 0020879-12.2021.5.04.0016.Consta na AV.39 indisponibilidade dos bens de Sergio Herz e Fabio Herz, sob o processo nº 0011489-60.2018.5.18.0007.Consta na AV.40 indisponibilidade dos bens de Sergio Herz e Fabio Herz, sob o processo nº 0000085-13.2021.5.07.0007.</w:t>
      </w:r>
      <w:r w:rsidR="0055012E" w:rsidRPr="00C70141">
        <w:rPr>
          <w:rFonts w:ascii="Verdana" w:hAnsi="Verdana"/>
        </w:rPr>
        <w:t xml:space="preserve"> Consta penhora no rosto dos autos deferida pelo MM. Juízo da 21ª Vara do Trabalho</w:t>
      </w:r>
      <w:r w:rsidR="00C70141">
        <w:rPr>
          <w:rFonts w:ascii="Verdana" w:hAnsi="Verdana"/>
        </w:rPr>
        <w:t xml:space="preserve"> </w:t>
      </w:r>
      <w:r w:rsidR="0055012E" w:rsidRPr="00C70141">
        <w:rPr>
          <w:rFonts w:ascii="Verdana" w:hAnsi="Verdana"/>
        </w:rPr>
        <w:t>de São Paulo, com a reserva do crédito oriundo da arrematação e a respectiva retenção dos valores</w:t>
      </w:r>
      <w:r w:rsidR="002A3CD4" w:rsidRPr="00C70141">
        <w:rPr>
          <w:rFonts w:ascii="Verdana" w:hAnsi="Verdana"/>
        </w:rPr>
        <w:t xml:space="preserve"> </w:t>
      </w:r>
      <w:r w:rsidR="0055012E" w:rsidRPr="00C70141">
        <w:rPr>
          <w:rFonts w:ascii="Verdana" w:hAnsi="Verdana"/>
        </w:rPr>
        <w:t>em favor do requerente até o total de R$ 960.591,06, em 02/06/2026.</w:t>
      </w:r>
      <w:r w:rsidR="002A3CD4" w:rsidRPr="00C70141">
        <w:rPr>
          <w:rFonts w:ascii="Verdana" w:hAnsi="Verdana"/>
        </w:rPr>
        <w:t xml:space="preserve"> </w:t>
      </w:r>
      <w:r w:rsidR="00371621" w:rsidRPr="00C70141">
        <w:rPr>
          <w:rFonts w:ascii="Verdana" w:hAnsi="Verdana"/>
        </w:rPr>
        <w:t xml:space="preserve">Débitos de IPTU R$ 92.524,31 (jul/2026). </w:t>
      </w:r>
      <w:r w:rsidR="001D2A45" w:rsidRPr="00C70141">
        <w:rPr>
          <w:rFonts w:ascii="Verdana" w:hAnsi="Verdana"/>
        </w:rPr>
        <w:t xml:space="preserve">Débito exequendo R$ </w:t>
      </w:r>
      <w:r w:rsidR="00FD452B" w:rsidRPr="00C70141">
        <w:rPr>
          <w:rFonts w:ascii="Verdana" w:hAnsi="Verdana"/>
        </w:rPr>
        <w:t>135.234,10</w:t>
      </w:r>
      <w:r w:rsidR="001D2A45" w:rsidRPr="00C70141">
        <w:rPr>
          <w:rFonts w:ascii="Verdana" w:hAnsi="Verdana"/>
        </w:rPr>
        <w:t xml:space="preserve"> </w:t>
      </w:r>
      <w:r w:rsidR="00FD452B" w:rsidRPr="00C70141">
        <w:rPr>
          <w:rFonts w:ascii="Verdana" w:hAnsi="Verdana"/>
        </w:rPr>
        <w:t>(jul/2025)</w:t>
      </w:r>
      <w:r w:rsidR="001D2A45" w:rsidRPr="00C70141">
        <w:rPr>
          <w:rFonts w:ascii="Verdana" w:hAnsi="Verdana"/>
        </w:rPr>
        <w:t>.</w:t>
      </w:r>
      <w:r w:rsidR="00C70141">
        <w:rPr>
          <w:rFonts w:ascii="Verdana" w:hAnsi="Verdana"/>
        </w:rPr>
        <w:t xml:space="preserve"> </w:t>
      </w:r>
      <w:r w:rsidR="001D2A45" w:rsidRPr="00C70141">
        <w:rPr>
          <w:rFonts w:ascii="Verdana" w:hAnsi="Verdana" w:cs="Arial"/>
        </w:rPr>
        <w:t>Matrícula n°46.670 do 1º CRI de São Paulo /SP.</w:t>
      </w:r>
      <w:r w:rsidR="00C70141">
        <w:rPr>
          <w:rFonts w:ascii="Verdana" w:hAnsi="Verdana" w:cs="Arial"/>
        </w:rPr>
        <w:t xml:space="preserve"> </w:t>
      </w:r>
      <w:r w:rsidR="001D2A45" w:rsidRPr="00C70141">
        <w:rPr>
          <w:rFonts w:ascii="Verdana" w:hAnsi="Verdana"/>
        </w:rPr>
        <w:t>Contribuinte: nº 036.003.0742-8</w:t>
      </w:r>
    </w:p>
    <w:p w14:paraId="15B88444" w14:textId="77777777" w:rsidR="001D2A45" w:rsidRPr="00C70141" w:rsidRDefault="001D2A45" w:rsidP="00C70141">
      <w:pPr>
        <w:spacing w:line="360" w:lineRule="auto"/>
        <w:jc w:val="both"/>
        <w:rPr>
          <w:rFonts w:ascii="Verdana" w:hAnsi="Verdana"/>
        </w:rPr>
      </w:pPr>
    </w:p>
    <w:p w14:paraId="0EA54DB0" w14:textId="26006F24" w:rsidR="00645DB5" w:rsidRPr="00C70141" w:rsidRDefault="00A34BE7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t>Avaliação</w:t>
      </w:r>
      <w:r w:rsidR="0086042E" w:rsidRPr="00C70141">
        <w:rPr>
          <w:rFonts w:ascii="Verdana" w:hAnsi="Verdana"/>
        </w:rPr>
        <w:t xml:space="preserve"> </w:t>
      </w:r>
      <w:r w:rsidR="00B86D7D" w:rsidRPr="00C70141">
        <w:rPr>
          <w:rFonts w:ascii="Verdana" w:hAnsi="Verdana"/>
        </w:rPr>
        <w:t xml:space="preserve">R$ 1.600.473,72 </w:t>
      </w:r>
      <w:r w:rsidR="00EE535D" w:rsidRPr="00C70141">
        <w:rPr>
          <w:rFonts w:ascii="Verdana" w:hAnsi="Verdana"/>
        </w:rPr>
        <w:t>(março/2026)</w:t>
      </w:r>
    </w:p>
    <w:p w14:paraId="7D374868" w14:textId="12E99325" w:rsidR="001D2A45" w:rsidRPr="00C70141" w:rsidRDefault="00645DB5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t xml:space="preserve">Lote </w:t>
      </w:r>
      <w:r w:rsidR="000A0076">
        <w:rPr>
          <w:rFonts w:ascii="Verdana" w:hAnsi="Verdana"/>
        </w:rPr>
        <w:t>1</w:t>
      </w:r>
      <w:r w:rsidRPr="00C70141">
        <w:rPr>
          <w:rFonts w:ascii="Verdana" w:hAnsi="Verdana"/>
        </w:rPr>
        <w:t xml:space="preserve">) </w:t>
      </w:r>
      <w:r w:rsidR="001D2A45" w:rsidRPr="00C70141">
        <w:rPr>
          <w:rFonts w:ascii="Verdana" w:hAnsi="Verdana"/>
        </w:rPr>
        <w:t>Uma vaga indeterminada na garagem coletiva no sub-solo dos edifícios MANSÃO MONET e MANSÃO DEGAS, à rua Manoel da Nóbrega nº 532, no 9º subdistrito - VILA MARIANA, contribuinte nº 036.003.026 a 034 e 119, com a área útil e total de 30,06 m2, e a fração ideal de terreno de 0,001948%.</w:t>
      </w:r>
      <w:r w:rsidR="00C70141">
        <w:rPr>
          <w:rFonts w:ascii="Verdana" w:hAnsi="Verdana"/>
        </w:rPr>
        <w:t xml:space="preserve"> </w:t>
      </w:r>
      <w:r w:rsidR="001D2A45" w:rsidRPr="00C70141">
        <w:rPr>
          <w:rFonts w:ascii="Verdana" w:hAnsi="Verdana"/>
        </w:rPr>
        <w:t>Contribuinte nº 036.003.026 a 034 e 119</w:t>
      </w:r>
    </w:p>
    <w:p w14:paraId="24BF9E07" w14:textId="6D6428D5" w:rsidR="00645DB5" w:rsidRPr="00C70141" w:rsidRDefault="00645DB5" w:rsidP="00C70141">
      <w:pPr>
        <w:spacing w:line="360" w:lineRule="auto"/>
        <w:jc w:val="both"/>
        <w:rPr>
          <w:rFonts w:ascii="Verdana" w:hAnsi="Verdana" w:cs="Arial"/>
        </w:rPr>
      </w:pPr>
      <w:r w:rsidRPr="00C70141">
        <w:rPr>
          <w:rFonts w:ascii="Verdana" w:hAnsi="Verdana" w:cs="Arial"/>
        </w:rPr>
        <w:t>Matrícula n°2884 do 1º CRI de São Paulo /SP. Ônus:</w:t>
      </w:r>
      <w:r w:rsidR="003008F5" w:rsidRPr="00C70141">
        <w:rPr>
          <w:rFonts w:ascii="Verdana" w:hAnsi="Verdana" w:cs="Arial"/>
        </w:rPr>
        <w:t xml:space="preserve"> Consta na AV.5 Penhora exequenda.</w:t>
      </w:r>
      <w:r w:rsidRPr="00C70141">
        <w:rPr>
          <w:rFonts w:ascii="Verdana" w:hAnsi="Verdana" w:cs="Arial"/>
        </w:rPr>
        <w:t xml:space="preserve"> </w:t>
      </w:r>
    </w:p>
    <w:p w14:paraId="2E16CD76" w14:textId="78E6BCC6" w:rsidR="00645DB5" w:rsidRDefault="00B86D7D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t xml:space="preserve">Avaliação R$ </w:t>
      </w:r>
      <w:r w:rsidR="00645DB5" w:rsidRPr="00C70141">
        <w:rPr>
          <w:rFonts w:ascii="Verdana" w:hAnsi="Verdana"/>
        </w:rPr>
        <w:t xml:space="preserve">R$ 69.473,78 </w:t>
      </w:r>
      <w:r w:rsidRPr="00C70141">
        <w:rPr>
          <w:rFonts w:ascii="Verdana" w:hAnsi="Verdana"/>
        </w:rPr>
        <w:t>(março/2026)</w:t>
      </w:r>
    </w:p>
    <w:p w14:paraId="58E4E3F6" w14:textId="77777777" w:rsidR="00C70141" w:rsidRPr="00C70141" w:rsidRDefault="00C70141" w:rsidP="00C70141">
      <w:pPr>
        <w:spacing w:line="360" w:lineRule="auto"/>
        <w:jc w:val="both"/>
        <w:rPr>
          <w:rFonts w:ascii="Verdana" w:hAnsi="Verdana"/>
        </w:rPr>
      </w:pPr>
    </w:p>
    <w:p w14:paraId="648C5445" w14:textId="1FF282E5" w:rsidR="00645DB5" w:rsidRPr="00C70141" w:rsidRDefault="00645DB5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t xml:space="preserve">Lote </w:t>
      </w:r>
      <w:r w:rsidR="000A0076">
        <w:rPr>
          <w:rFonts w:ascii="Verdana" w:hAnsi="Verdana"/>
        </w:rPr>
        <w:t>2</w:t>
      </w:r>
      <w:r w:rsidRPr="00C70141">
        <w:rPr>
          <w:rFonts w:ascii="Verdana" w:hAnsi="Verdana"/>
        </w:rPr>
        <w:t xml:space="preserve">) </w:t>
      </w:r>
      <w:r w:rsidR="003008F5" w:rsidRPr="00C70141">
        <w:rPr>
          <w:rFonts w:ascii="Verdana" w:hAnsi="Verdana"/>
        </w:rPr>
        <w:t xml:space="preserve">Uma Vaga Indeterminada na garagem coletiva no sub-solo dos Edifícios Mansão Monet E Mansão Degas, à rua Manoel da Nóbrega nº 532, no 9º subdistrito - VILA MARIANA, contribuinte nº 036.003.026 a </w:t>
      </w:r>
      <w:r w:rsidR="003008F5" w:rsidRPr="00C70141">
        <w:rPr>
          <w:rFonts w:ascii="Verdana" w:hAnsi="Verdana"/>
        </w:rPr>
        <w:lastRenderedPageBreak/>
        <w:t>034 e o 119, com a área útil e total de 30,06m², e a fração ideal de terreno de 0,001948</w:t>
      </w:r>
      <w:r w:rsidR="00C70141" w:rsidRPr="00C70141">
        <w:rPr>
          <w:rFonts w:ascii="Verdana" w:hAnsi="Verdana"/>
        </w:rPr>
        <w:t>%.</w:t>
      </w:r>
      <w:r w:rsidR="00C70141" w:rsidRPr="00C70141">
        <w:rPr>
          <w:rFonts w:ascii="Verdana" w:hAnsi="Verdana" w:cs="Arial"/>
          <w:shd w:val="clear" w:color="auto" w:fill="FFFFFF" w:themeFill="background1"/>
        </w:rPr>
        <w:t xml:space="preserve"> Matrícula</w:t>
      </w:r>
      <w:r w:rsidRPr="00C70141">
        <w:rPr>
          <w:rFonts w:ascii="Verdana" w:hAnsi="Verdana" w:cs="Arial"/>
          <w:shd w:val="clear" w:color="auto" w:fill="FFFFFF" w:themeFill="background1"/>
        </w:rPr>
        <w:t xml:space="preserve"> n°2885 do 1º</w:t>
      </w:r>
      <w:r w:rsidRPr="00C70141">
        <w:rPr>
          <w:rFonts w:ascii="Verdana" w:hAnsi="Verdana" w:cs="Arial"/>
        </w:rPr>
        <w:t xml:space="preserve"> CRI de São Paulo/SP.</w:t>
      </w:r>
    </w:p>
    <w:p w14:paraId="6D3DA140" w14:textId="4A17B41A" w:rsidR="00C70141" w:rsidRPr="00175513" w:rsidRDefault="00645DB5" w:rsidP="00C70141">
      <w:pPr>
        <w:spacing w:line="360" w:lineRule="auto"/>
        <w:jc w:val="both"/>
        <w:rPr>
          <w:rFonts w:ascii="Verdana" w:eastAsia="Times New Roman" w:hAnsi="Verdana" w:cs="Arial"/>
          <w:kern w:val="0"/>
          <w:lang w:eastAsia="pt-BR"/>
        </w:rPr>
      </w:pPr>
      <w:r w:rsidRPr="00C70141">
        <w:rPr>
          <w:rFonts w:ascii="Verdana" w:hAnsi="Verdana" w:cs="Arial"/>
        </w:rPr>
        <w:t xml:space="preserve"> Ônus: </w:t>
      </w:r>
      <w:r w:rsidRPr="00C70141">
        <w:rPr>
          <w:rFonts w:ascii="Verdana" w:eastAsia="Times New Roman" w:hAnsi="Verdana" w:cs="Arial"/>
          <w:kern w:val="0"/>
          <w:lang w:eastAsia="pt-BR"/>
        </w:rPr>
        <w:t>Consta na AV.05 penhora exequenda</w:t>
      </w:r>
      <w:r w:rsidR="00371621" w:rsidRPr="00C70141">
        <w:rPr>
          <w:rFonts w:ascii="Verdana" w:eastAsia="Times New Roman" w:hAnsi="Verdana" w:cs="Arial"/>
          <w:kern w:val="0"/>
          <w:lang w:eastAsia="pt-BR"/>
        </w:rPr>
        <w:t xml:space="preserve">. Consta na AV.06 Indisponibilidade de bens do imóvel dessa matrícula </w:t>
      </w:r>
      <w:r w:rsidR="00BF5A05">
        <w:rPr>
          <w:rFonts w:ascii="Verdana" w:eastAsia="Times New Roman" w:hAnsi="Verdana" w:cs="Arial"/>
          <w:kern w:val="0"/>
          <w:lang w:eastAsia="pt-BR"/>
        </w:rPr>
        <w:t>oriunda do processo 00010100620215070008;</w:t>
      </w:r>
    </w:p>
    <w:p w14:paraId="0611C77E" w14:textId="384A40AE" w:rsidR="00175513" w:rsidRDefault="00645DB5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t>Avaliação R$ R$ 69.473,78 (março/2026)</w:t>
      </w:r>
    </w:p>
    <w:p w14:paraId="2B98498F" w14:textId="77777777" w:rsidR="00175513" w:rsidRDefault="00175513" w:rsidP="00175513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Total da Avaliação a Avaliação R$ </w:t>
      </w:r>
      <w:r w:rsidRPr="00175513">
        <w:rPr>
          <w:rFonts w:ascii="Verdana" w:hAnsi="Verdana"/>
        </w:rPr>
        <w:t>1.739.421,28</w:t>
      </w:r>
      <w:r>
        <w:rPr>
          <w:rFonts w:ascii="Verdana" w:hAnsi="Verdana"/>
        </w:rPr>
        <w:t xml:space="preserve"> </w:t>
      </w:r>
      <w:r w:rsidRPr="00C70141">
        <w:rPr>
          <w:rFonts w:ascii="Verdana" w:hAnsi="Verdana"/>
        </w:rPr>
        <w:t>(março/2026)</w:t>
      </w:r>
    </w:p>
    <w:p w14:paraId="5A2A88D1" w14:textId="77777777" w:rsidR="0059043D" w:rsidRPr="00C70141" w:rsidRDefault="0059043D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CCF96B0" w14:textId="77777777" w:rsidR="0059043D" w:rsidRPr="00C70141" w:rsidRDefault="0059043D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2D4B2D5" w14:textId="77777777" w:rsidR="0059043D" w:rsidRPr="00C70141" w:rsidRDefault="0059043D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t>Da Comissão: A comissão do leiloeiro será de 5% sobre o valor da arrematação artigo 7° da Resolução 236/2016 do CNJ, não estando incluída no valor da arrematação e deverá ser paga diretamente à Leiloeira Oficial.</w:t>
      </w:r>
    </w:p>
    <w:p w14:paraId="24DD6781" w14:textId="77777777" w:rsidR="0059043D" w:rsidRPr="00C70141" w:rsidRDefault="0059043D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t xml:space="preserve">Da Adjudicação: Condicionada aos termos do art. 876 e 892, §1° do </w:t>
      </w:r>
      <w:r w:rsidR="00E63E5C" w:rsidRPr="00C70141">
        <w:rPr>
          <w:rFonts w:ascii="Verdana" w:hAnsi="Verdana"/>
        </w:rPr>
        <w:t>código de processo civil.</w:t>
      </w:r>
    </w:p>
    <w:p w14:paraId="5CD87656" w14:textId="77777777" w:rsidR="00DE5C98" w:rsidRPr="00C70141" w:rsidRDefault="00DE5C98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t>Do pagamento: O arrematante terá o prazo de 24 horas para efetuar o pagamento da arrematação e da comissão.</w:t>
      </w:r>
    </w:p>
    <w:p w14:paraId="01BBC2EC" w14:textId="77777777" w:rsidR="00C70141" w:rsidRPr="00BE4B17" w:rsidRDefault="00C70141" w:rsidP="00C70141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Do pagamento parcelado: O parcelamento da arrematação dar-se-á nos termos da Lei; artigo 895 do código de processo civil, “§ 2º, 7º e 8º todos do mesmo artigo e, artigo 14 e 22 da Resolução 236/2016 do CNJ compreendendo a ampla divulgação e transparência necessárias ao judiciário; ainda na busca do maior valor, menor prazo de </w:t>
      </w:r>
      <w:r w:rsidRPr="00BE4B17">
        <w:rPr>
          <w:rFonts w:ascii="Verdana" w:hAnsi="Verdana"/>
        </w:rPr>
        <w:lastRenderedPageBreak/>
        <w:t xml:space="preserve">pagamento e transparência, poderá o interessado ofertar “Real Time dentro do Auditório Virtual”, valor e quantidade de parcelas diferente para cada lance ofertado, ressaltando que o valor da entrada não poderá ser inferior a </w:t>
      </w:r>
      <w:r>
        <w:rPr>
          <w:rFonts w:ascii="Verdana" w:hAnsi="Verdana"/>
        </w:rPr>
        <w:t>25</w:t>
      </w:r>
      <w:r w:rsidRPr="00BE4B17">
        <w:rPr>
          <w:rFonts w:ascii="Verdana" w:hAnsi="Verdana"/>
        </w:rPr>
        <w:t xml:space="preserve">% do valor do lance ofertado e o prazo não poderá ser  superior a </w:t>
      </w:r>
      <w:r>
        <w:rPr>
          <w:rFonts w:ascii="Verdana" w:hAnsi="Verdana"/>
        </w:rPr>
        <w:t xml:space="preserve">30 parcelas mensais e </w:t>
      </w:r>
      <w:r w:rsidRPr="00BE4B17">
        <w:rPr>
          <w:rFonts w:ascii="Verdana" w:hAnsi="Verdana"/>
        </w:rPr>
        <w:t>consecutivos.</w:t>
      </w:r>
      <w:r>
        <w:rPr>
          <w:rFonts w:ascii="Verdana" w:hAnsi="Verdana"/>
        </w:rPr>
        <w:t xml:space="preserve"> Devidamente atualizada pelos índices definidos pelo MM. Juiz. </w:t>
      </w:r>
      <w:r w:rsidRPr="00BE4B17">
        <w:rPr>
          <w:rFonts w:ascii="Verdana" w:hAnsi="Verdana"/>
        </w:rPr>
        <w:t xml:space="preserve">  As </w:t>
      </w:r>
      <w:r>
        <w:rPr>
          <w:rFonts w:ascii="Verdana" w:hAnsi="Verdana"/>
        </w:rPr>
        <w:t>guias</w:t>
      </w:r>
      <w:r w:rsidRPr="00BE4B17">
        <w:rPr>
          <w:rFonts w:ascii="Verdana" w:hAnsi="Verdana"/>
        </w:rPr>
        <w:t xml:space="preserve"> para pagamento das parcelas mensais deverão ser geradas pelo próprio arrematante diretamente no site do Tribunal; deverá também o interessado atentar para o disposto nos demais parágrafos do artigo 895 quanto a data para pagamento das parcelas, das garantias, da atualização mensal das parcelas vincendas e da decisão exarada pelo MM. Juiz nos autos.</w:t>
      </w:r>
    </w:p>
    <w:p w14:paraId="1B319195" w14:textId="77777777" w:rsidR="00C70141" w:rsidRPr="00BE4B17" w:rsidRDefault="00C70141" w:rsidP="00C70141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arrematados; exceto os que se enquadrem nos art. 130, § único do CTN e art. 908, § 1° do código de processo civil. Será também de inteira responsabilidade do arrematante a juntada de comprovantes de pagamento e outros aos autos. Caberá também ao arrematante as providencias necessárias para os pedidos de baixas de restrições junto as Varas respectivas, DETRAN e congêneres.</w:t>
      </w:r>
    </w:p>
    <w:p w14:paraId="57AABD4C" w14:textId="77777777" w:rsidR="00C70141" w:rsidRPr="00BE4B17" w:rsidRDefault="00C70141" w:rsidP="00C70141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C2CF7FB" w14:textId="77777777" w:rsidR="00C70141" w:rsidRPr="00BE4B17" w:rsidRDefault="00C70141" w:rsidP="00C70141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Recursos: Dos autos não consta recursos ou causa pendente de julgamento.</w:t>
      </w:r>
    </w:p>
    <w:p w14:paraId="00D57EB3" w14:textId="77777777" w:rsidR="00BE4B17" w:rsidRPr="00C70141" w:rsidRDefault="00BE4B17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t>Da Carta de arrematação: A carta de arrematação será expedida pelo MM. Juiz nos termos dos art. 901 e 903 do código de processo civil.</w:t>
      </w:r>
    </w:p>
    <w:p w14:paraId="196A5220" w14:textId="64107A9C" w:rsidR="003E7A5B" w:rsidRPr="00C70141" w:rsidRDefault="003E7A5B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lastRenderedPageBreak/>
        <w:t>Dúvidas e Esclarecimentos: pessoalmente perante o</w:t>
      </w:r>
      <w:r w:rsidR="00A26A9E" w:rsidRPr="00C70141">
        <w:rPr>
          <w:rFonts w:ascii="Verdana" w:hAnsi="Verdana"/>
        </w:rPr>
        <w:t xml:space="preserve"> </w:t>
      </w:r>
      <w:r w:rsidR="000A0076">
        <w:rPr>
          <w:rFonts w:ascii="Verdana" w:hAnsi="Verdana"/>
        </w:rPr>
        <w:t>40</w:t>
      </w:r>
      <w:r w:rsidR="004F3CCD" w:rsidRPr="00C70141">
        <w:rPr>
          <w:rFonts w:ascii="Verdana" w:hAnsi="Verdana"/>
        </w:rPr>
        <w:t>º</w:t>
      </w:r>
      <w:r w:rsidRPr="00C70141">
        <w:rPr>
          <w:rFonts w:ascii="Verdana" w:hAnsi="Verdana"/>
        </w:rPr>
        <w:t xml:space="preserve"> Ofício Cível, ou no escritório do Leiloeiro Oficial, Avenida </w:t>
      </w:r>
      <w:r w:rsidR="00B324D2" w:rsidRPr="00C70141">
        <w:rPr>
          <w:rFonts w:ascii="Verdana" w:hAnsi="Verdana"/>
        </w:rPr>
        <w:t>Marques de São Vicente, 230</w:t>
      </w:r>
      <w:r w:rsidRPr="00C70141">
        <w:rPr>
          <w:rFonts w:ascii="Verdana" w:hAnsi="Verdana"/>
        </w:rPr>
        <w:t xml:space="preserve">, SP - Capital, ou ainda, pelo telefone </w:t>
      </w:r>
      <w:r w:rsidR="004F3CCD" w:rsidRPr="00C70141">
        <w:rPr>
          <w:rFonts w:ascii="Verdana" w:hAnsi="Verdana"/>
        </w:rPr>
        <w:t xml:space="preserve">11 </w:t>
      </w:r>
      <w:r w:rsidRPr="00C70141">
        <w:rPr>
          <w:rFonts w:ascii="Verdana" w:hAnsi="Verdana"/>
        </w:rPr>
        <w:t xml:space="preserve">3965-0000 / Whats App </w:t>
      </w:r>
      <w:r w:rsidR="004F3CCD" w:rsidRPr="00C70141">
        <w:rPr>
          <w:rFonts w:ascii="Verdana" w:hAnsi="Verdana"/>
        </w:rPr>
        <w:t>11</w:t>
      </w:r>
      <w:r w:rsidRPr="00C70141">
        <w:rPr>
          <w:rFonts w:ascii="Verdana" w:hAnsi="Verdana"/>
        </w:rPr>
        <w:t xml:space="preserve"> 95662-5151, e e-mail: </w:t>
      </w:r>
      <w:hyperlink r:id="rId5" w:history="1">
        <w:r w:rsidRPr="00C70141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C70141">
        <w:rPr>
          <w:rFonts w:ascii="Verdana" w:hAnsi="Verdana"/>
        </w:rPr>
        <w:t>.</w:t>
      </w:r>
    </w:p>
    <w:p w14:paraId="1EDD58D7" w14:textId="7232C09B" w:rsidR="003E7A5B" w:rsidRPr="00C70141" w:rsidRDefault="003E7A5B" w:rsidP="00C70141">
      <w:pPr>
        <w:spacing w:line="360" w:lineRule="auto"/>
        <w:jc w:val="both"/>
        <w:rPr>
          <w:rFonts w:ascii="Verdana" w:hAnsi="Verdana"/>
        </w:rPr>
      </w:pPr>
      <w:r w:rsidRPr="00C70141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C70141">
        <w:rPr>
          <w:rFonts w:ascii="Verdana" w:hAnsi="Verdana"/>
        </w:rPr>
        <w:t xml:space="preserve"> </w:t>
      </w:r>
      <w:r w:rsidRPr="00C70141">
        <w:rPr>
          <w:rFonts w:ascii="Verdana" w:hAnsi="Verdana"/>
        </w:rPr>
        <w:t>2° do CPC.</w:t>
      </w:r>
      <w:r w:rsidR="00A26A9E" w:rsidRPr="00C70141">
        <w:rPr>
          <w:rFonts w:ascii="Verdana" w:hAnsi="Verdana"/>
        </w:rPr>
        <w:t xml:space="preserve"> </w:t>
      </w:r>
      <w:r w:rsidR="000F7AC2">
        <w:rPr>
          <w:rFonts w:ascii="Verdana" w:hAnsi="Verdana"/>
        </w:rPr>
        <w:t xml:space="preserve">São Paulo, 07 </w:t>
      </w:r>
      <w:r w:rsidR="000A0076">
        <w:rPr>
          <w:rFonts w:ascii="Verdana" w:hAnsi="Verdana"/>
        </w:rPr>
        <w:t>de julho de 2026</w:t>
      </w:r>
      <w:r w:rsidR="006306E9" w:rsidRPr="00C70141">
        <w:rPr>
          <w:rFonts w:ascii="Verdana" w:hAnsi="Verdana"/>
        </w:rPr>
        <w:t>.</w:t>
      </w:r>
    </w:p>
    <w:p w14:paraId="2CA5EC76" w14:textId="77777777" w:rsidR="00890A30" w:rsidRPr="00C70141" w:rsidRDefault="00890A30" w:rsidP="00C70141">
      <w:pPr>
        <w:spacing w:line="360" w:lineRule="auto"/>
        <w:jc w:val="both"/>
        <w:rPr>
          <w:rFonts w:ascii="Verdana" w:hAnsi="Verdana"/>
        </w:rPr>
      </w:pPr>
    </w:p>
    <w:sectPr w:rsidR="00890A30" w:rsidRPr="00C70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54F66"/>
    <w:rsid w:val="000618B5"/>
    <w:rsid w:val="000A0076"/>
    <w:rsid w:val="000F38E3"/>
    <w:rsid w:val="000F7AC2"/>
    <w:rsid w:val="00172291"/>
    <w:rsid w:val="00175513"/>
    <w:rsid w:val="00180191"/>
    <w:rsid w:val="001D2A45"/>
    <w:rsid w:val="001E5EAB"/>
    <w:rsid w:val="002A3CD4"/>
    <w:rsid w:val="003008F5"/>
    <w:rsid w:val="00303674"/>
    <w:rsid w:val="00337A7B"/>
    <w:rsid w:val="0034212F"/>
    <w:rsid w:val="00371621"/>
    <w:rsid w:val="003E7A5B"/>
    <w:rsid w:val="00407590"/>
    <w:rsid w:val="004111DF"/>
    <w:rsid w:val="00444661"/>
    <w:rsid w:val="00471BC4"/>
    <w:rsid w:val="00494AEA"/>
    <w:rsid w:val="004A42F0"/>
    <w:rsid w:val="004D1854"/>
    <w:rsid w:val="004E57D0"/>
    <w:rsid w:val="004F3CCD"/>
    <w:rsid w:val="00535E93"/>
    <w:rsid w:val="0054477A"/>
    <w:rsid w:val="00546D7D"/>
    <w:rsid w:val="0055012E"/>
    <w:rsid w:val="0059043D"/>
    <w:rsid w:val="006306E9"/>
    <w:rsid w:val="00645DB5"/>
    <w:rsid w:val="006538C2"/>
    <w:rsid w:val="006B42D8"/>
    <w:rsid w:val="007864ED"/>
    <w:rsid w:val="007C1943"/>
    <w:rsid w:val="007F6160"/>
    <w:rsid w:val="00802300"/>
    <w:rsid w:val="00835AD5"/>
    <w:rsid w:val="0086042E"/>
    <w:rsid w:val="00890A30"/>
    <w:rsid w:val="008C58AF"/>
    <w:rsid w:val="008F2F3E"/>
    <w:rsid w:val="00954FF0"/>
    <w:rsid w:val="009971CB"/>
    <w:rsid w:val="009A4718"/>
    <w:rsid w:val="009D0E67"/>
    <w:rsid w:val="00A26A9E"/>
    <w:rsid w:val="00A34BE7"/>
    <w:rsid w:val="00A77173"/>
    <w:rsid w:val="00AE5ED6"/>
    <w:rsid w:val="00AF3269"/>
    <w:rsid w:val="00B324D2"/>
    <w:rsid w:val="00B86D7D"/>
    <w:rsid w:val="00BA2701"/>
    <w:rsid w:val="00BE32DC"/>
    <w:rsid w:val="00BE4B17"/>
    <w:rsid w:val="00BF5A05"/>
    <w:rsid w:val="00C108FC"/>
    <w:rsid w:val="00C70141"/>
    <w:rsid w:val="00C7621C"/>
    <w:rsid w:val="00CB5A61"/>
    <w:rsid w:val="00D317F7"/>
    <w:rsid w:val="00DE5C98"/>
    <w:rsid w:val="00E63E5C"/>
    <w:rsid w:val="00EE535D"/>
    <w:rsid w:val="00F43C8D"/>
    <w:rsid w:val="00F65EDC"/>
    <w:rsid w:val="00F91F2E"/>
    <w:rsid w:val="00FD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2F82"/>
  <w15:chartTrackingRefBased/>
  <w15:docId w15:val="{4B95F517-F8FB-4D28-A9B4-83BDF53E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22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1751</Words>
  <Characters>9461</Characters>
  <Application>Microsoft Office Word</Application>
  <DocSecurity>4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2026-07-15T15:01:00Z</dcterms:created>
  <dcterms:modified xsi:type="dcterms:W3CDTF">2026-07-15T15:01:00Z</dcterms:modified>
</cp:coreProperties>
</file>