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37488" w14:textId="77777777" w:rsidR="00A8531C" w:rsidRPr="006F662E" w:rsidRDefault="003A1C94" w:rsidP="006F662E">
      <w:pPr>
        <w:spacing w:line="360" w:lineRule="auto"/>
        <w:jc w:val="center"/>
        <w:rPr>
          <w:rFonts w:ascii="Verdana" w:hAnsi="Verdana"/>
          <w:bCs/>
          <w:sz w:val="24"/>
          <w:szCs w:val="24"/>
        </w:rPr>
      </w:pPr>
      <w:r w:rsidRPr="006F662E">
        <w:rPr>
          <w:rFonts w:ascii="Verdana" w:hAnsi="Verdana"/>
          <w:bCs/>
          <w:sz w:val="24"/>
          <w:szCs w:val="24"/>
        </w:rPr>
        <w:t>3ª Vara Cível do Foro de Salto/SP</w:t>
      </w:r>
    </w:p>
    <w:p w14:paraId="23CE8959" w14:textId="77777777" w:rsidR="00E74F0D" w:rsidRPr="006F662E" w:rsidRDefault="00E74F0D" w:rsidP="006F662E">
      <w:pPr>
        <w:spacing w:line="360" w:lineRule="auto"/>
        <w:jc w:val="both"/>
        <w:rPr>
          <w:rFonts w:ascii="Verdana" w:hAnsi="Verdana"/>
          <w:sz w:val="24"/>
          <w:szCs w:val="24"/>
        </w:rPr>
      </w:pPr>
    </w:p>
    <w:p w14:paraId="20D574CB" w14:textId="315D4AC3" w:rsidR="00E74F0D" w:rsidRPr="006F662E" w:rsidRDefault="003A1C94" w:rsidP="006F662E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F662E">
        <w:rPr>
          <w:rFonts w:ascii="Verdana" w:hAnsi="Verdana"/>
          <w:sz w:val="24"/>
          <w:szCs w:val="24"/>
        </w:rPr>
        <w:t xml:space="preserve">Edital de 1º e 2º leilão de bem móvel e para intimação de Nutriplus Alimentação e Tecnologia Ltda., expedido nos autos da Execução de Título Extrajudicial que lhe move Calango Cobranças Ltda. ME, </w:t>
      </w:r>
      <w:proofErr w:type="spellStart"/>
      <w:r w:rsidR="00940354">
        <w:rPr>
          <w:rFonts w:ascii="Verdana" w:hAnsi="Verdana"/>
          <w:sz w:val="24"/>
          <w:szCs w:val="24"/>
        </w:rPr>
        <w:t>P</w:t>
      </w:r>
      <w:r w:rsidRPr="006F662E">
        <w:rPr>
          <w:rFonts w:ascii="Verdana" w:hAnsi="Verdana"/>
          <w:sz w:val="24"/>
          <w:szCs w:val="24"/>
        </w:rPr>
        <w:t>rocesso</w:t>
      </w:r>
      <w:proofErr w:type="spellEnd"/>
      <w:r w:rsidRPr="006F662E">
        <w:rPr>
          <w:rFonts w:ascii="Verdana" w:hAnsi="Verdana"/>
          <w:sz w:val="24"/>
          <w:szCs w:val="24"/>
        </w:rPr>
        <w:t xml:space="preserve"> nº 1000619-52.2021.8.26.0526</w:t>
      </w:r>
    </w:p>
    <w:p w14:paraId="4D6A12CA" w14:textId="40191F9D" w:rsidR="00E74F0D" w:rsidRPr="006F662E" w:rsidRDefault="003A1C94" w:rsidP="006F662E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F662E">
        <w:rPr>
          <w:rFonts w:ascii="Verdana" w:hAnsi="Verdana"/>
          <w:sz w:val="24"/>
          <w:szCs w:val="24"/>
        </w:rPr>
        <w:t>A Dra. Ana Karolina Gomes de Castro, Juíza de Direito da 3ª Vara Cível do Foro de Salto do Estado de São Paulo, na forma da lei, etc...</w:t>
      </w:r>
    </w:p>
    <w:p w14:paraId="153F76A5" w14:textId="77777777" w:rsidR="00A8531C" w:rsidRPr="006F662E" w:rsidRDefault="003A1C94" w:rsidP="006F662E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F662E">
        <w:rPr>
          <w:rFonts w:ascii="Verdana" w:hAnsi="Verdana"/>
          <w:sz w:val="24"/>
          <w:szCs w:val="24"/>
        </w:rPr>
        <w:t>Faz saber que o Leiloeiro Oficial Murilo Paes Lopes Lourenço, JUCESP nº 1085, levará a leilão público para venda e arrematação, no local e hora descritos no edital com transmissão pela internet e disponibilização imediata na plataforma de leilões eletrônicos, www.leilaobrasil.com.br, para lances através da internet.</w:t>
      </w:r>
    </w:p>
    <w:p w14:paraId="3EB7668B" w14:textId="77777777" w:rsidR="00A8531C" w:rsidRPr="006F662E" w:rsidRDefault="003A1C94" w:rsidP="006F662E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F662E">
        <w:rPr>
          <w:rFonts w:ascii="Verdana" w:hAnsi="Verdana"/>
          <w:sz w:val="24"/>
          <w:szCs w:val="24"/>
        </w:rPr>
        <w:t>Do início e encerramento do Leilão: Início do 1º leilão em 18/12/2026 às 10h50 e encerramento do 1º leilão em 21/12/2026 às 10h50. Não havendo lance igual ou superior ao valor da avaliação para a data da abertura, seguir-se-á sem interrupção o 2º leilão, que se encerrará em 21/01/2027 às 10h50, não sendo aceitos lances inferiores a 50% do valor da avaliação atualizada pelos índices do TJSP para a data da abertura do leilão, a serem ofertados diretamente na plataforma através da internet. Percentual informado pelo leiloeiro, sujeito à apreciação judicial.</w:t>
      </w:r>
    </w:p>
    <w:p w14:paraId="1CE5AABB" w14:textId="160C6E26" w:rsidR="00A8531C" w:rsidRPr="006F662E" w:rsidRDefault="003A1C94" w:rsidP="006F662E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F662E">
        <w:rPr>
          <w:rFonts w:ascii="Verdana" w:hAnsi="Verdana"/>
          <w:sz w:val="24"/>
          <w:szCs w:val="24"/>
        </w:rPr>
        <w:t xml:space="preserve">Bem: Um caminhão VW 7.110, ano 2005/2006, placa DFW2541, penhorado em 24/02/2026 na Rua Novik, nº 211, Salto/SP, conforme auto de penhora do evento 259. </w:t>
      </w:r>
      <w:r w:rsidR="00E74F0D" w:rsidRPr="006F662E">
        <w:rPr>
          <w:rFonts w:ascii="Verdana" w:hAnsi="Verdana"/>
          <w:sz w:val="24"/>
          <w:szCs w:val="24"/>
        </w:rPr>
        <w:t>Local da penhora: Rua Novik, nº 211, Salto/SP;</w:t>
      </w:r>
    </w:p>
    <w:p w14:paraId="31D37F4F" w14:textId="77777777" w:rsidR="00A8531C" w:rsidRPr="006F662E" w:rsidRDefault="003A1C94" w:rsidP="006F662E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F662E">
        <w:rPr>
          <w:rFonts w:ascii="Verdana" w:hAnsi="Verdana"/>
          <w:sz w:val="24"/>
          <w:szCs w:val="24"/>
        </w:rPr>
        <w:t>Avaliação: R$ 115.000,00 (fevereiro de 2026), homologada por decisão de 14/08/2026.</w:t>
      </w:r>
    </w:p>
    <w:p w14:paraId="19C7B618" w14:textId="1EDEA8D2" w:rsidR="00A8531C" w:rsidRPr="006F662E" w:rsidRDefault="003A1C94" w:rsidP="006F662E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F662E">
        <w:rPr>
          <w:rFonts w:ascii="Verdana" w:hAnsi="Verdana"/>
          <w:sz w:val="24"/>
          <w:szCs w:val="24"/>
        </w:rPr>
        <w:lastRenderedPageBreak/>
        <w:t>Débito em execução: R$ 37.650,58 (novembro de 2025)</w:t>
      </w:r>
    </w:p>
    <w:p w14:paraId="1DA179A2" w14:textId="77777777" w:rsidR="00A8531C" w:rsidRPr="006F662E" w:rsidRDefault="003A1C94" w:rsidP="006F662E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F662E">
        <w:rPr>
          <w:rFonts w:ascii="Verdana" w:hAnsi="Verdana"/>
          <w:sz w:val="24"/>
          <w:szCs w:val="24"/>
        </w:rPr>
        <w:t>Quem pode ofertar lances: É permitido a todos interessados fazer lances diretamente no sistema gestor, desde que cadastrados e habilitados com no mínimo 24 horas que antecedem o encerramento do leilão; exceto os que se enquadrem no art. 890 do CPC, ainda que cadastrados e habilitados no sistema.</w:t>
      </w:r>
    </w:p>
    <w:p w14:paraId="56C3F732" w14:textId="77777777" w:rsidR="00A8531C" w:rsidRPr="006F662E" w:rsidRDefault="003A1C94" w:rsidP="006F662E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F662E">
        <w:rPr>
          <w:rFonts w:ascii="Verdana" w:hAnsi="Verdana"/>
          <w:sz w:val="24"/>
          <w:szCs w:val="24"/>
        </w:rPr>
        <w:t>Da Prorrogação do Leilão: Sobrevindo lance a menos de três minutos para o encerramento, o sistema prorrogará automaticamente por mais três minutos sucessivamente para que todos tenham as mesmas chances.</w:t>
      </w:r>
    </w:p>
    <w:p w14:paraId="36EF0D9C" w14:textId="77777777" w:rsidR="00A8531C" w:rsidRPr="006F662E" w:rsidRDefault="003A1C94" w:rsidP="006F662E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F662E">
        <w:rPr>
          <w:rFonts w:ascii="Verdana" w:hAnsi="Verdana"/>
          <w:sz w:val="24"/>
          <w:szCs w:val="24"/>
        </w:rPr>
        <w:t>Da Comissão: A comissão do leiloeiro será de 5% sobre o valor da arrematação, artigo 7º da Resolução 236/2016 do CNJ, não estando incluída no valor da arrematação e deverá ser paga diretamente ao Leiloeiro Oficial.</w:t>
      </w:r>
    </w:p>
    <w:p w14:paraId="0BE9E85A" w14:textId="77777777" w:rsidR="00A8531C" w:rsidRPr="006F662E" w:rsidRDefault="003A1C94" w:rsidP="006F662E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F662E">
        <w:rPr>
          <w:rFonts w:ascii="Verdana" w:hAnsi="Verdana"/>
          <w:sz w:val="24"/>
          <w:szCs w:val="24"/>
        </w:rPr>
        <w:t>Da Adjudicação: Condicionada aos termos do art. 876 e 892, § 1º, do Código de Processo Civil.</w:t>
      </w:r>
    </w:p>
    <w:p w14:paraId="27836D88" w14:textId="77777777" w:rsidR="00A8531C" w:rsidRPr="006F662E" w:rsidRDefault="003A1C94" w:rsidP="006F662E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F662E">
        <w:rPr>
          <w:rFonts w:ascii="Verdana" w:hAnsi="Verdana"/>
          <w:sz w:val="24"/>
          <w:szCs w:val="24"/>
        </w:rPr>
        <w:t>Do pagamento: O arrematante terá o prazo de 24 horas para efetuar o pagamento da arrematação e da comissão.</w:t>
      </w:r>
    </w:p>
    <w:p w14:paraId="780DD404" w14:textId="77777777" w:rsidR="00A8531C" w:rsidRPr="006F662E" w:rsidRDefault="003A1C94" w:rsidP="006F662E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F662E">
        <w:rPr>
          <w:rFonts w:ascii="Verdana" w:hAnsi="Verdana"/>
          <w:sz w:val="24"/>
          <w:szCs w:val="24"/>
        </w:rPr>
        <w:t xml:space="preserve">Do pagamento parcelado: O parcelamento da arrematação dar-se-á nos termos da Lei, artigo 895 do Código de Processo Civil, §§ 2º, 7º e 8º do mesmo artigo. Ampla divulgação e transparência necessária a bem do processo e da Justiça no geral, arts. 14 e 22 da Resolução 236/2016 do CNJ. Será apreciada e decidida pelo MM. Juiz, §§ 6º, 7º e 8º do art. 895 do CPC, uma entre as propostas ofertadas na plataforma www.leilaobrasil.com.br, salvo decisão judicial adversa. No decorrer do certame os participantes poderão alterar o prazo de pagamento sem precisar alterar o valor anteriormente ofertado, desde que não sejam inferiores ao valor corrente. O valor a ser pago à vista não poderá ser </w:t>
      </w:r>
      <w:r w:rsidRPr="006F662E">
        <w:rPr>
          <w:rFonts w:ascii="Verdana" w:hAnsi="Verdana"/>
          <w:sz w:val="24"/>
          <w:szCs w:val="24"/>
        </w:rPr>
        <w:lastRenderedPageBreak/>
        <w:t>inferior a 25% do valor do lance ofertado. O prazo do parcelamento não poderá ser superior a 30 parcelas mensais e consecutivas. O valor de cada parcela mensal não poderá ser inferior a R$ 1.000,00, devidamente atualizado pelos índices definidos pelo MM. Juiz. As guias para pagamento das parcelas mensais deverão ser geradas pelo próprio arrematante diretamente no site do Tribunal. Deverá também o interessado atentar para o disposto nos demais parágrafos do artigo 895 quanto à data para pagamento das parcelas, das garantias, da atualização mensal das parcelas vincendas e da decisão exarada pelo MM. Juiz nos autos.</w:t>
      </w:r>
    </w:p>
    <w:p w14:paraId="458BA6F2" w14:textId="77777777" w:rsidR="00A8531C" w:rsidRPr="006F662E" w:rsidRDefault="003A1C94" w:rsidP="006F662E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F662E">
        <w:rPr>
          <w:rFonts w:ascii="Verdana" w:hAnsi="Verdana"/>
          <w:sz w:val="24"/>
          <w:szCs w:val="24"/>
        </w:rPr>
        <w:t>Responsabilidade outras: Correrão por conta exclusiva do arrematante as despesas gerais relativas à desmontagem, transporte e transferência patrimonial dos bens arrematados; exceto os que se enquadrem nos arts. 130, parágrafo único, do CTN e 908, § 1º, do Código de Processo Civil. Será também de inteira responsabilidade do arrematante a juntada de comprovantes de pagamento e outros aos autos. Caberá também ao arrematante as providências necessárias para os pedidos de baixas de restrições junto às Varas respectivas, DETRAN e congêneres.</w:t>
      </w:r>
    </w:p>
    <w:p w14:paraId="199077BF" w14:textId="77777777" w:rsidR="00A8531C" w:rsidRPr="006F662E" w:rsidRDefault="003A1C94" w:rsidP="006F662E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F662E">
        <w:rPr>
          <w:rFonts w:ascii="Verdana" w:hAnsi="Verdana"/>
          <w:sz w:val="24"/>
          <w:szCs w:val="24"/>
        </w:rPr>
        <w:t>Das Garantias: Os bens serão vendidos em caráter “ad corpus”, e no estado em que se encontram, cabendo exclusivamente ao interessado fazer a verificação inclusive processual antes de ofertar lances; ressaltando que as visitações nem sempre são possíveis uma vez que na maioria das vezes os bens se encontram na posse do executado.</w:t>
      </w:r>
    </w:p>
    <w:p w14:paraId="564E8818" w14:textId="62CE4CEA" w:rsidR="00A8531C" w:rsidRPr="006F662E" w:rsidRDefault="003A1C94" w:rsidP="006F662E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F662E">
        <w:rPr>
          <w:rFonts w:ascii="Verdana" w:hAnsi="Verdana"/>
          <w:sz w:val="24"/>
          <w:szCs w:val="24"/>
        </w:rPr>
        <w:t xml:space="preserve">Recursos: </w:t>
      </w:r>
      <w:r w:rsidR="00E74F0D" w:rsidRPr="006F662E">
        <w:rPr>
          <w:rFonts w:ascii="Verdana" w:hAnsi="Verdana"/>
          <w:sz w:val="24"/>
          <w:szCs w:val="24"/>
        </w:rPr>
        <w:t>Dos autos não consta recursos ou causa pendetende de julgamento.</w:t>
      </w:r>
    </w:p>
    <w:p w14:paraId="1DC7D2EB" w14:textId="77777777" w:rsidR="00A8531C" w:rsidRPr="006F662E" w:rsidRDefault="003A1C94" w:rsidP="006F662E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F662E">
        <w:rPr>
          <w:rFonts w:ascii="Verdana" w:hAnsi="Verdana"/>
          <w:sz w:val="24"/>
          <w:szCs w:val="24"/>
        </w:rPr>
        <w:t>Da Carta de arrematação: A carta de arrematação será expedida pelo MM. Juiz nos termos dos arts. 901 e 903 do Código de Processo Civil.</w:t>
      </w:r>
    </w:p>
    <w:p w14:paraId="15F33ED1" w14:textId="77777777" w:rsidR="00A8531C" w:rsidRPr="006F662E" w:rsidRDefault="003A1C94" w:rsidP="006F662E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F662E">
        <w:rPr>
          <w:rFonts w:ascii="Verdana" w:hAnsi="Verdana"/>
          <w:sz w:val="24"/>
          <w:szCs w:val="24"/>
        </w:rPr>
        <w:t xml:space="preserve">Dúvidas e Esclarecimentos: pessoalmente perante o 3º Ofício Cível de Salto, ou no escritório do Leiloeiro Oficial, Avenida Marquês de São </w:t>
      </w:r>
      <w:r w:rsidRPr="006F662E">
        <w:rPr>
          <w:rFonts w:ascii="Verdana" w:hAnsi="Verdana"/>
          <w:sz w:val="24"/>
          <w:szCs w:val="24"/>
        </w:rPr>
        <w:lastRenderedPageBreak/>
        <w:t>Vicente, 230, São Paulo/SP, ou ainda pelo telefone (11) 3965-0000 / WhatsApp (11) 95662-5151, e-mail atendimento@leilaobrasil.com.br.</w:t>
      </w:r>
    </w:p>
    <w:p w14:paraId="154943B7" w14:textId="3038AF8E" w:rsidR="00A8531C" w:rsidRPr="006F662E" w:rsidRDefault="003A1C94" w:rsidP="006F662E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F662E">
        <w:rPr>
          <w:rFonts w:ascii="Verdana" w:hAnsi="Verdana"/>
          <w:sz w:val="24"/>
          <w:szCs w:val="24"/>
        </w:rPr>
        <w:t>Fica a executada Nutriplus Alimentação e Tecnologia Ltda., CNPJ nº 49.254.634/0001-60, bem como eventuais interessados, INTIMADOS das designações supra, caso não sejam localizados para as intimações pessoais, sendo o edital afixado e publicado na forma da lei, Provimento CGJ nº 32/2018, art. 428.1.2, e art. 887, § 2º, do CPC. A decisão de 14/08/2026 determinou a intimação da executada por publicação no DJE.</w:t>
      </w:r>
      <w:r w:rsidR="00E74F0D" w:rsidRPr="006F662E">
        <w:rPr>
          <w:rFonts w:ascii="Verdana" w:hAnsi="Verdana"/>
          <w:sz w:val="24"/>
          <w:szCs w:val="24"/>
        </w:rPr>
        <w:t xml:space="preserve"> </w:t>
      </w:r>
      <w:r w:rsidRPr="006F662E">
        <w:rPr>
          <w:rFonts w:ascii="Verdana" w:hAnsi="Verdana"/>
          <w:sz w:val="24"/>
          <w:szCs w:val="24"/>
        </w:rPr>
        <w:t>Salto, 26 de outubro de 2026.</w:t>
      </w:r>
    </w:p>
    <w:sectPr w:rsidR="00A8531C" w:rsidRPr="006F662E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4720302">
    <w:abstractNumId w:val="8"/>
  </w:num>
  <w:num w:numId="2" w16cid:durableId="711272305">
    <w:abstractNumId w:val="6"/>
  </w:num>
  <w:num w:numId="3" w16cid:durableId="1023290507">
    <w:abstractNumId w:val="5"/>
  </w:num>
  <w:num w:numId="4" w16cid:durableId="714891729">
    <w:abstractNumId w:val="4"/>
  </w:num>
  <w:num w:numId="5" w16cid:durableId="1077481283">
    <w:abstractNumId w:val="7"/>
  </w:num>
  <w:num w:numId="6" w16cid:durableId="600989512">
    <w:abstractNumId w:val="3"/>
  </w:num>
  <w:num w:numId="7" w16cid:durableId="740716770">
    <w:abstractNumId w:val="2"/>
  </w:num>
  <w:num w:numId="8" w16cid:durableId="150560075">
    <w:abstractNumId w:val="1"/>
  </w:num>
  <w:num w:numId="9" w16cid:durableId="507643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A1C94"/>
    <w:rsid w:val="0050331A"/>
    <w:rsid w:val="006F662E"/>
    <w:rsid w:val="00940354"/>
    <w:rsid w:val="00A61705"/>
    <w:rsid w:val="00A8531C"/>
    <w:rsid w:val="00AA1D8D"/>
    <w:rsid w:val="00B47730"/>
    <w:rsid w:val="00CB0664"/>
    <w:rsid w:val="00E74F0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503BC0"/>
  <w14:defaultImageDpi w14:val="300"/>
  <w15:docId w15:val="{3F88C8D2-06B7-4708-868E-3F515F8F5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881</Words>
  <Characters>4759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Leilão Brasil</cp:lastModifiedBy>
  <cp:revision>3</cp:revision>
  <cp:lastPrinted>2026-10-27T15:17:00Z</cp:lastPrinted>
  <dcterms:created xsi:type="dcterms:W3CDTF">2026-10-27T15:16:00Z</dcterms:created>
  <dcterms:modified xsi:type="dcterms:W3CDTF">2026-10-27T16:42:00Z</dcterms:modified>
  <cp:category/>
</cp:coreProperties>
</file>