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FCA49" w14:textId="77777777" w:rsidR="0012116A" w:rsidRPr="006624D4" w:rsidRDefault="00FC3465">
      <w:pPr>
        <w:spacing w:line="360" w:lineRule="auto"/>
        <w:jc w:val="center"/>
        <w:rPr>
          <w:rFonts w:ascii="Verdana" w:hAnsi="Verdana" w:cs="Verdana"/>
        </w:rPr>
      </w:pPr>
      <w:r w:rsidRPr="006624D4">
        <w:rPr>
          <w:rFonts w:ascii="Verdana" w:hAnsi="Verdana"/>
        </w:rPr>
        <w:t>1ª Vara Cível do Foro Regional VI – Penha de França – Comarca de São Paulo/SP</w:t>
      </w:r>
    </w:p>
    <w:p w14:paraId="76B027DC" w14:textId="77777777" w:rsidR="0012116A" w:rsidRPr="006624D4" w:rsidRDefault="0012116A">
      <w:pPr>
        <w:spacing w:line="360" w:lineRule="auto"/>
        <w:jc w:val="both"/>
        <w:rPr>
          <w:rFonts w:ascii="Verdana" w:hAnsi="Verdana" w:cs="Verdana"/>
        </w:rPr>
      </w:pPr>
    </w:p>
    <w:p w14:paraId="230A7BD2" w14:textId="62FFE1EC" w:rsidR="0012116A" w:rsidRPr="006624D4" w:rsidRDefault="00FC3465">
      <w:pPr>
        <w:spacing w:line="360" w:lineRule="auto"/>
        <w:jc w:val="both"/>
        <w:rPr>
          <w:rFonts w:ascii="Verdana" w:hAnsi="Verdana" w:cs="Verdana"/>
        </w:rPr>
      </w:pPr>
      <w:r w:rsidRPr="006624D4">
        <w:rPr>
          <w:rFonts w:ascii="Verdana" w:hAnsi="Verdana"/>
        </w:rPr>
        <w:t>Edital de 1º e 2º leilão de bem imóvel e para intimação do Espólio de Ranulfo Cândido Pereira, representado provisoriamente pelos herdeiros Robson Aparecido Pereira e Lucineia Aparecida Pereira Terada, bem como de sua esposa Maria Lucia Pereira e demais interessados, expedido nos autos do Cumprimento de Sentença que Momentum Empreendimentos Imobiliários Ltda. move em face daquele</w:t>
      </w:r>
      <w:r w:rsidR="006624D4">
        <w:rPr>
          <w:rFonts w:ascii="Verdana" w:hAnsi="Verdana"/>
        </w:rPr>
        <w:t xml:space="preserve">. </w:t>
      </w:r>
      <w:r w:rsidRPr="006624D4">
        <w:rPr>
          <w:rFonts w:ascii="Verdana" w:hAnsi="Verdana"/>
        </w:rPr>
        <w:t>Processo nº 0001885-36.2020.8.26.0006</w:t>
      </w:r>
    </w:p>
    <w:p w14:paraId="643CECF8" w14:textId="77777777" w:rsidR="0012116A" w:rsidRPr="006624D4" w:rsidRDefault="00FC3465">
      <w:pPr>
        <w:spacing w:line="360" w:lineRule="auto"/>
        <w:jc w:val="both"/>
        <w:rPr>
          <w:rFonts w:ascii="Verdana" w:hAnsi="Verdana" w:cs="Verdana"/>
        </w:rPr>
      </w:pPr>
      <w:r w:rsidRPr="006624D4">
        <w:rPr>
          <w:rFonts w:ascii="Verdana" w:hAnsi="Verdana"/>
        </w:rPr>
        <w:t>O Dr. José Luiz de Jesus Vieira, Juiz de Direito da 1ª Vara Cível do Foro Regional VI – Penha de França, Comarca de São Paulo, Estado de São Paulo, na forma da lei, etc...</w:t>
      </w:r>
    </w:p>
    <w:p w14:paraId="105BE374" w14:textId="77777777" w:rsidR="0012116A" w:rsidRPr="006624D4" w:rsidRDefault="00FC3465">
      <w:pPr>
        <w:spacing w:line="360" w:lineRule="auto"/>
        <w:jc w:val="both"/>
        <w:rPr>
          <w:rFonts w:ascii="Verdana" w:hAnsi="Verdana" w:cs="Verdana"/>
        </w:rPr>
      </w:pPr>
      <w:r w:rsidRPr="006624D4">
        <w:rPr>
          <w:rFonts w:ascii="Verdana" w:hAnsi="Verdana"/>
        </w:rPr>
        <w:t>Faz Saber que Murilo Paes Lopes Lourenço, Leiloeiro Oficial, JUCESP nº 1085, levará a leilão público, exclusivamente por meio eletrônico, para venda e arrematação, no local e horários descritos neste edital, com transmissão pela internet e disponibilização na plataforma www.leilaobrasil.com.br, para lances através da internet.</w:t>
      </w:r>
    </w:p>
    <w:p w14:paraId="30318832" w14:textId="77777777" w:rsidR="0012116A" w:rsidRPr="006624D4" w:rsidRDefault="00FC3465">
      <w:pPr>
        <w:spacing w:line="360" w:lineRule="auto"/>
        <w:jc w:val="both"/>
        <w:rPr>
          <w:rFonts w:ascii="Verdana" w:hAnsi="Verdana"/>
        </w:rPr>
      </w:pPr>
      <w:bookmarkStart w:id="0" w:name="_Hlk216097981"/>
      <w:bookmarkEnd w:id="0"/>
      <w:r w:rsidRPr="006624D4">
        <w:rPr>
          <w:rFonts w:ascii="Verdana" w:hAnsi="Verdana"/>
        </w:rPr>
        <w:t>Do início e encerramento do Leilão: Início do 1º leilão em 15/12/2026 às 10h44 e encerramento do 1º leilão em 18/12/2026 às 10h44; não havendo lance igual ou superior ao valor da avaliação atualizada, seguir-se-á sem interrupção o 2º leilão, que se encerrará em 20/01/2027 às 10h44, não sendo aceitos lances inferiores a 70% do valor da avaliação atualizada pelos índices do TJSP para a data de abertura do leilão, ofertados diretamente na plataforma pela internet.</w:t>
      </w:r>
    </w:p>
    <w:p w14:paraId="7742C2B3" w14:textId="221FDA79" w:rsidR="0012116A" w:rsidRPr="00855C1E" w:rsidRDefault="00FC3465">
      <w:pPr>
        <w:spacing w:line="360" w:lineRule="auto"/>
        <w:jc w:val="both"/>
        <w:rPr>
          <w:rFonts w:ascii="Verdana" w:hAnsi="Verdana"/>
        </w:rPr>
      </w:pPr>
      <w:r w:rsidRPr="006624D4">
        <w:rPr>
          <w:rFonts w:ascii="Verdana" w:hAnsi="Verdana"/>
        </w:rPr>
        <w:t xml:space="preserve">Bem: Terreno sob nº 01 da quadra “BJ”, do loteamento denominado Terras de Santa Cristina – Gleba II, situado no Município de Itaí/SP, com frente para a Rua nº 91, medindo 10,00m; nos fundos confronta com os lotes nºs 09, 10 e 11, medindo 10,00m; do lado direito confronta com propriedade particular, medindo 43,00m; do lado </w:t>
      </w:r>
      <w:r w:rsidRPr="006624D4">
        <w:rPr>
          <w:rFonts w:ascii="Verdana" w:hAnsi="Verdana"/>
        </w:rPr>
        <w:lastRenderedPageBreak/>
        <w:t xml:space="preserve">esquerdo confronta com o lote nº 02, medindo 40,00m; encerrando a área total de 415,00m². </w:t>
      </w:r>
      <w:r w:rsidR="006624D4" w:rsidRPr="006624D4">
        <w:rPr>
          <w:rFonts w:ascii="Verdana" w:hAnsi="Verdana"/>
        </w:rPr>
        <w:t>Matrícula</w:t>
      </w:r>
      <w:r w:rsidRPr="006624D4">
        <w:rPr>
          <w:rFonts w:ascii="Verdana" w:hAnsi="Verdana"/>
        </w:rPr>
        <w:t xml:space="preserve"> nº 9.115 do Cartório de Registro de Imóveis de Itaí/SP</w:t>
      </w:r>
      <w:r w:rsidR="006624D4" w:rsidRPr="006624D4">
        <w:rPr>
          <w:rFonts w:ascii="Verdana" w:hAnsi="Verdana"/>
        </w:rPr>
        <w:t>;</w:t>
      </w:r>
    </w:p>
    <w:p w14:paraId="57343361" w14:textId="28B92F66" w:rsidR="0012116A" w:rsidRPr="006624D4" w:rsidRDefault="00FC3465">
      <w:pPr>
        <w:spacing w:line="360" w:lineRule="auto"/>
        <w:jc w:val="both"/>
        <w:rPr>
          <w:rFonts w:ascii="Verdana" w:hAnsi="Verdana" w:cs="Verdana"/>
        </w:rPr>
      </w:pPr>
      <w:r w:rsidRPr="006624D4">
        <w:rPr>
          <w:rFonts w:ascii="Verdana" w:hAnsi="Verdana"/>
        </w:rPr>
        <w:t xml:space="preserve">Avaliação: R$ 42.000,00 </w:t>
      </w:r>
      <w:r w:rsidR="006624D4" w:rsidRPr="006624D4">
        <w:rPr>
          <w:rFonts w:ascii="Verdana" w:hAnsi="Verdana"/>
        </w:rPr>
        <w:t>(</w:t>
      </w:r>
      <w:r w:rsidRPr="006624D4">
        <w:rPr>
          <w:rFonts w:ascii="Verdana" w:hAnsi="Verdana"/>
        </w:rPr>
        <w:t>abril de 2025</w:t>
      </w:r>
      <w:r w:rsidR="006624D4" w:rsidRPr="006624D4">
        <w:rPr>
          <w:rFonts w:ascii="Verdana" w:hAnsi="Verdana"/>
        </w:rPr>
        <w:t>);</w:t>
      </w:r>
    </w:p>
    <w:p w14:paraId="38DE355B" w14:textId="77777777" w:rsidR="006624D4" w:rsidRDefault="00FC3465">
      <w:pPr>
        <w:jc w:val="both"/>
        <w:rPr>
          <w:rFonts w:ascii="Verdana" w:hAnsi="Verdana"/>
        </w:rPr>
      </w:pPr>
      <w:r w:rsidRPr="006624D4">
        <w:rPr>
          <w:rFonts w:ascii="Verdana" w:hAnsi="Verdana"/>
        </w:rPr>
        <w:t xml:space="preserve">Débito de IPTU: R$ 16.667,57 (dezesseis mil, seiscentos e sessenta e sete reais e cinquenta e sete centavos), atualizado até 14/10/2026, sujeito a alterações e atualização. </w:t>
      </w:r>
    </w:p>
    <w:p w14:paraId="08A3EEE0" w14:textId="766FC4CF" w:rsidR="0012116A" w:rsidRPr="006624D4" w:rsidRDefault="00FC3465">
      <w:pPr>
        <w:jc w:val="both"/>
        <w:rPr>
          <w:rFonts w:ascii="Verdana" w:hAnsi="Verdana"/>
        </w:rPr>
      </w:pPr>
      <w:r w:rsidRPr="006624D4">
        <w:rPr>
          <w:rFonts w:ascii="Verdana" w:hAnsi="Verdana"/>
        </w:rPr>
        <w:t>Débito exequendo: R$ 95.991,04 (noventa e cinco mil, novecentos e noventa e um reais e quatro centavos), referência outubro de 2026, sujeito a atualização.</w:t>
      </w:r>
    </w:p>
    <w:p w14:paraId="140FCAAA" w14:textId="77777777" w:rsidR="0012116A" w:rsidRPr="006624D4" w:rsidRDefault="00FC3465">
      <w:pPr>
        <w:spacing w:line="360" w:lineRule="auto"/>
        <w:jc w:val="both"/>
        <w:rPr>
          <w:rFonts w:ascii="Verdana" w:hAnsi="Verdana" w:cs="Verdana"/>
        </w:rPr>
      </w:pPr>
      <w:r w:rsidRPr="006624D4">
        <w:rPr>
          <w:rFonts w:ascii="Verdana" w:hAnsi="Verdana" w:cs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3CDE9394" w14:textId="77777777" w:rsidR="0012116A" w:rsidRPr="006624D4" w:rsidRDefault="00FC3465">
      <w:pPr>
        <w:spacing w:line="360" w:lineRule="auto"/>
        <w:jc w:val="both"/>
        <w:rPr>
          <w:rFonts w:ascii="Verdana" w:hAnsi="Verdana"/>
        </w:rPr>
      </w:pPr>
      <w:r w:rsidRPr="006624D4">
        <w:rPr>
          <w:rFonts w:ascii="Verdana" w:hAnsi="Verdana" w:cs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41D07AF8" w14:textId="77777777" w:rsidR="0012116A" w:rsidRPr="006624D4" w:rsidRDefault="00FC3465">
      <w:pPr>
        <w:spacing w:line="360" w:lineRule="auto"/>
        <w:jc w:val="both"/>
        <w:rPr>
          <w:rFonts w:ascii="Verdana" w:hAnsi="Verdana" w:cs="Verdana"/>
        </w:rPr>
      </w:pPr>
      <w:r w:rsidRPr="006624D4">
        <w:rPr>
          <w:rFonts w:ascii="Verdana" w:hAnsi="Verdana"/>
        </w:rPr>
        <w:t>Da Comissão: A comissão do leiloeiro será de 5% sobre o valor da arrematação, nos termos da decisão judicial e do artigo 7º da Resolução 236/2016 do CNJ, não estando incluída no valor da arrematação e devendo ser paga diretamente ao Leiloeiro Oficial.</w:t>
      </w:r>
    </w:p>
    <w:p w14:paraId="760A4CA4" w14:textId="77777777" w:rsidR="0012116A" w:rsidRPr="006624D4" w:rsidRDefault="00FC3465">
      <w:pPr>
        <w:spacing w:line="360" w:lineRule="auto"/>
        <w:jc w:val="both"/>
        <w:rPr>
          <w:rFonts w:ascii="Verdana" w:hAnsi="Verdana" w:cs="Verdana"/>
        </w:rPr>
      </w:pPr>
      <w:r w:rsidRPr="006624D4">
        <w:rPr>
          <w:rFonts w:ascii="Verdana" w:hAnsi="Verdana"/>
        </w:rPr>
        <w:t>Da Adjudicação e participação do credor: A adjudicação observará os arts. 876 e 892, § 1º, do Código de Processo Civil. Por força do acórdão cumprido na decisão de 30/09/2026, a exequente poderá participar do leilão em igualdade de condições com os demais licitantes, inclusive com a possibilidade de compensação do crédito, afastada a exigência de lance equivalente ao valor integral da avaliação.</w:t>
      </w:r>
    </w:p>
    <w:p w14:paraId="042B1389" w14:textId="77777777" w:rsidR="0012116A" w:rsidRPr="006624D4" w:rsidRDefault="00FC3465">
      <w:pPr>
        <w:spacing w:line="360" w:lineRule="auto"/>
        <w:jc w:val="both"/>
        <w:rPr>
          <w:rFonts w:ascii="Verdana" w:hAnsi="Verdana"/>
        </w:rPr>
      </w:pPr>
      <w:r w:rsidRPr="006624D4">
        <w:rPr>
          <w:rFonts w:ascii="Verdana" w:hAnsi="Verdana" w:cs="Verdana"/>
        </w:rPr>
        <w:lastRenderedPageBreak/>
        <w:t>Do pagamento: O arrematante terá o prazo de 24 horas para efetuar o pagamento da arrematação e da comissão.</w:t>
      </w:r>
    </w:p>
    <w:p w14:paraId="03992E3D" w14:textId="77777777" w:rsidR="0012116A" w:rsidRPr="006624D4" w:rsidRDefault="00FC3465">
      <w:pPr>
        <w:spacing w:line="360" w:lineRule="auto"/>
        <w:jc w:val="both"/>
        <w:rPr>
          <w:rFonts w:ascii="Verdana" w:hAnsi="Verdana"/>
        </w:rPr>
      </w:pPr>
      <w:r w:rsidRPr="006624D4">
        <w:rPr>
          <w:rFonts w:ascii="Verdana" w:hAnsi="Verdana" w:cs="Verdana"/>
        </w:rPr>
        <w:t xml:space="preserve">Do pagamento parcelado: O parcelamento da arrematação dar-se-á nos termos da Lei; artigo 895 do código de processo civil, “§ 2º, 7º e 8º todos do mesmo artigo. Ampla divulgação e transparência necessária a bem do processo e da Justiça no geral, art. 14 e 22 da Resolução 236/2016 do CNJ.  Será apreciado e decidido pelo MM. Juiz, § 6º, 7º e 8º do art. 895 do CPC, uma entre as proposta ofertadas na plataforma </w:t>
      </w:r>
      <w:hyperlink r:id="rId5">
        <w:r w:rsidRPr="006624D4">
          <w:rPr>
            <w:rStyle w:val="Hyperlink"/>
            <w:rFonts w:ascii="Verdana" w:hAnsi="Verdana" w:cs="Verdana"/>
            <w:color w:val="0000FF"/>
          </w:rPr>
          <w:t>www.leilaobrasil.com.br</w:t>
        </w:r>
      </w:hyperlink>
      <w:r w:rsidRPr="006624D4">
        <w:rPr>
          <w:rFonts w:ascii="Verdana" w:hAnsi="Verdana" w:cs="Verdana"/>
        </w:rPr>
        <w:t>, salvo decisão judicial adversa. No decorrer do certame os participantes poderão alterar o prazo de pagamento sem precisar alterar o valor anteriormente ofertado, desde que, não sejam inferiores ao valor corrente. O valor a ser pago à vista não poderá ser inferior a 25% do valor do lance ofertado.  O prazo do parcelamento não poderá ser superior a 30 parcelas mensais e consecutivos. O valor de cada parcela mensal não poderá ser inferior a R$ 1.000,00 devidamente atualizada pelos índices definidos pelo MM. Juiz. As guias para pagamento das parcelas mensais deverão ser geradas pelo próprio arrematante diretamente no site do Tribunal. Deverá também o interessado atentar para o disposto nos demais parágrafos do artigo 895 quanto a data para pagamento das parcelas, das garantias, da atualização mensal das parcelas vincendas e da decisão exarada pelo MM. Juiz nos autos.</w:t>
      </w:r>
    </w:p>
    <w:p w14:paraId="268F87DE" w14:textId="77777777" w:rsidR="0012116A" w:rsidRPr="006624D4" w:rsidRDefault="00FC3465">
      <w:pPr>
        <w:spacing w:line="360" w:lineRule="auto"/>
        <w:jc w:val="both"/>
        <w:rPr>
          <w:rFonts w:ascii="Verdana" w:hAnsi="Verdana"/>
        </w:rPr>
      </w:pPr>
      <w:r w:rsidRPr="006624D4">
        <w:rPr>
          <w:rFonts w:ascii="Verdana" w:hAnsi="Verdana"/>
        </w:rPr>
        <w:t>Responsabilidades: Correrão por conta exclusiva do arrematante as despesas gerais relativas à transferência patrimonial do imóvel arrematado, ressalvadas as disposições legais aplicáveis, inclusive o art. 130, parágrafo único, do CTN, e o art. 908, § 1º, do CPC. O arrematante deverá providenciar a juntada dos comprovantes de pagamento e requerer, nos autos, as medidas necessárias à expedição da carta de arrematação e aos cancelamentos de eventuais restrições, conforme determinação judicial.</w:t>
      </w:r>
    </w:p>
    <w:p w14:paraId="6B5C21D8" w14:textId="77777777" w:rsidR="0012116A" w:rsidRPr="006624D4" w:rsidRDefault="00FC3465">
      <w:pPr>
        <w:spacing w:line="360" w:lineRule="auto"/>
        <w:jc w:val="both"/>
        <w:rPr>
          <w:rFonts w:ascii="Verdana" w:hAnsi="Verdana"/>
        </w:rPr>
      </w:pPr>
      <w:r w:rsidRPr="006624D4">
        <w:rPr>
          <w:rFonts w:ascii="Verdana" w:hAnsi="Verdana" w:cs="Verdana"/>
        </w:rPr>
        <w:lastRenderedPageBreak/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488B3F46" w14:textId="77777777" w:rsidR="0012116A" w:rsidRPr="006624D4" w:rsidRDefault="00FC3465">
      <w:pPr>
        <w:spacing w:line="360" w:lineRule="auto"/>
        <w:jc w:val="both"/>
        <w:rPr>
          <w:rFonts w:ascii="Verdana" w:hAnsi="Verdana" w:cs="Verdana"/>
        </w:rPr>
      </w:pPr>
      <w:r w:rsidRPr="006624D4">
        <w:rPr>
          <w:rFonts w:ascii="Verdana" w:hAnsi="Verdana"/>
        </w:rPr>
        <w:t>Recursos: Houve recurso sobre as condições de participação da exequente, já apreciado por acórdão cujo cumprimento foi determinado em 30/09/2026. Não se afirma inexistência de outros recursos ou incidentes sem certidão processual atualizada.</w:t>
      </w:r>
    </w:p>
    <w:p w14:paraId="2107382C" w14:textId="77777777" w:rsidR="0012116A" w:rsidRPr="006624D4" w:rsidRDefault="00FC3465">
      <w:pPr>
        <w:spacing w:line="360" w:lineRule="auto"/>
        <w:jc w:val="both"/>
        <w:rPr>
          <w:rFonts w:ascii="Verdana" w:hAnsi="Verdana" w:cs="Verdana"/>
        </w:rPr>
      </w:pPr>
      <w:r w:rsidRPr="006624D4">
        <w:rPr>
          <w:rFonts w:ascii="Verdana" w:hAnsi="Verdana" w:cs="Verdana"/>
        </w:rPr>
        <w:t>Da Carta de arrematação: A carta de arrematação será expedida pelo MM. Juiz nos termos dos art. 901 e 903 do código de processo civil.</w:t>
      </w:r>
    </w:p>
    <w:p w14:paraId="2D02BE5C" w14:textId="77777777" w:rsidR="0012116A" w:rsidRPr="006624D4" w:rsidRDefault="00FC3465">
      <w:pPr>
        <w:spacing w:line="360" w:lineRule="auto"/>
        <w:jc w:val="both"/>
        <w:rPr>
          <w:rFonts w:ascii="Verdana" w:hAnsi="Verdana"/>
        </w:rPr>
      </w:pPr>
      <w:r w:rsidRPr="006624D4">
        <w:rPr>
          <w:rFonts w:ascii="Verdana" w:hAnsi="Verdana"/>
        </w:rPr>
        <w:t>Dúvidas e Esclarecimentos: pessoalmente perante o 1º Ofício Cível do Foro Regional VI – Penha de França, ou no escritório do Leiloeiro Oficial, Avenida Marquês de São Vicente, 230, São Paulo/SP, pelo telefone (11) 3965-0000 / WhatsApp (11) 95662-5151, ou e-mail atendimento@leilaobrasil.com.br.</w:t>
      </w:r>
    </w:p>
    <w:p w14:paraId="5D4DA91C" w14:textId="77777777" w:rsidR="0012116A" w:rsidRPr="006624D4" w:rsidRDefault="00FC3465">
      <w:pPr>
        <w:spacing w:line="360" w:lineRule="auto"/>
        <w:jc w:val="both"/>
        <w:rPr>
          <w:rFonts w:ascii="Verdana" w:hAnsi="Verdana" w:cs="Verdana"/>
        </w:rPr>
      </w:pPr>
      <w:r w:rsidRPr="006624D4">
        <w:rPr>
          <w:rFonts w:ascii="Verdana" w:hAnsi="Verdana"/>
        </w:rPr>
        <w:t>Ficam o Espólio de Ranulfo Cândido Pereira, representado provisoriamente pelos herdeiros Robson Aparecido Pereira e Lucineia Aparecida Pereira Terada, sua esposa Maria Lucia Pereira e eventuais interessados intimados das designações supra, observadas as intimações legalmente exigidas e a publicação do edital na forma dos arts. 886 e 887 do CPC. São Paulo, 23 de outubro de 2026.</w:t>
      </w:r>
    </w:p>
    <w:p w14:paraId="075D8146" w14:textId="77777777" w:rsidR="0012116A" w:rsidRPr="006624D4" w:rsidRDefault="0012116A">
      <w:pPr>
        <w:spacing w:line="360" w:lineRule="auto"/>
        <w:jc w:val="both"/>
        <w:rPr>
          <w:rFonts w:ascii="Verdana" w:hAnsi="Verdana" w:cs="Verdana"/>
        </w:rPr>
      </w:pPr>
    </w:p>
    <w:sectPr w:rsidR="0012116A" w:rsidRPr="006624D4">
      <w:pgSz w:w="11906" w:h="16838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01661"/>
    <w:multiLevelType w:val="multilevel"/>
    <w:tmpl w:val="3844FC34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23927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16A"/>
    <w:rsid w:val="0012116A"/>
    <w:rsid w:val="003E01D6"/>
    <w:rsid w:val="006624D4"/>
    <w:rsid w:val="00855C1E"/>
    <w:rsid w:val="00C15F32"/>
    <w:rsid w:val="00FC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1CCF3"/>
  <w15:docId w15:val="{239752F3-14E8-46B3-96CC-FD9CFFEF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  <w:rPr>
      <w:rFonts w:ascii="Aptos" w:eastAsia="Aptos" w:hAnsi="Aptos" w:cs="Times New Roman"/>
      <w:kern w:val="2"/>
      <w:lang w:val="pt-BR" w:bidi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numPr>
        <w:numId w:val="1"/>
      </w:numPr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"/>
      </w:numPr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qFormat/>
    <w:pPr>
      <w:keepNext/>
      <w:keepLines/>
      <w:numPr>
        <w:ilvl w:val="7"/>
        <w:numId w:val="1"/>
      </w:numPr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qFormat/>
    <w:pPr>
      <w:keepNext/>
      <w:keepLines/>
      <w:numPr>
        <w:ilvl w:val="8"/>
        <w:numId w:val="1"/>
      </w:numPr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Ttulo1Char">
    <w:name w:val="Título 1 Char"/>
    <w:qFormat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qFormat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qFormat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qFormat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qFormat/>
    <w:rPr>
      <w:rFonts w:eastAsia="Times New Roman" w:cs="Times New Roman"/>
      <w:color w:val="0F4761"/>
    </w:rPr>
  </w:style>
  <w:style w:type="character" w:customStyle="1" w:styleId="Ttulo6Char">
    <w:name w:val="Título 6 Char"/>
    <w:qFormat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qFormat/>
    <w:rPr>
      <w:rFonts w:eastAsia="Times New Roman" w:cs="Times New Roman"/>
      <w:color w:val="595959"/>
    </w:rPr>
  </w:style>
  <w:style w:type="character" w:customStyle="1" w:styleId="Ttulo8Char">
    <w:name w:val="Título 8 Char"/>
    <w:qFormat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qFormat/>
    <w:rPr>
      <w:rFonts w:eastAsia="Times New Roman" w:cs="Times New Roman"/>
      <w:color w:val="272727"/>
    </w:rPr>
  </w:style>
  <w:style w:type="character" w:customStyle="1" w:styleId="TtuloChar">
    <w:name w:val="Título Char"/>
    <w:qFormat/>
    <w:rPr>
      <w:rFonts w:ascii="Aptos Display" w:eastAsia="Times New Roman" w:hAnsi="Aptos Display" w:cs="Times New Roman"/>
      <w:spacing w:val="-10"/>
      <w:kern w:val="2"/>
      <w:sz w:val="56"/>
      <w:szCs w:val="56"/>
    </w:rPr>
  </w:style>
  <w:style w:type="character" w:customStyle="1" w:styleId="SubttuloChar">
    <w:name w:val="Subtítulo Char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itaoChar">
    <w:name w:val="Citação Char"/>
    <w:qFormat/>
    <w:rPr>
      <w:i/>
      <w:iCs/>
      <w:color w:val="404040"/>
    </w:rPr>
  </w:style>
  <w:style w:type="character" w:styleId="nfaseIntensa">
    <w:name w:val="Intense Emphasis"/>
    <w:qFormat/>
    <w:rPr>
      <w:i/>
      <w:iCs/>
      <w:color w:val="0F4761"/>
    </w:rPr>
  </w:style>
  <w:style w:type="character" w:customStyle="1" w:styleId="CitaoIntensaChar">
    <w:name w:val="Citação Intensa Char"/>
    <w:qFormat/>
    <w:rPr>
      <w:i/>
      <w:iCs/>
      <w:color w:val="0F4761"/>
    </w:rPr>
  </w:style>
  <w:style w:type="character" w:styleId="RefernciaIntensa">
    <w:name w:val="Intense Reference"/>
    <w:qFormat/>
    <w:rPr>
      <w:b/>
      <w:bCs/>
      <w:smallCaps/>
      <w:color w:val="0F4761"/>
      <w:spacing w:val="5"/>
    </w:rPr>
  </w:style>
  <w:style w:type="character" w:styleId="Hyperlink">
    <w:name w:val="Hyperlink"/>
    <w:rPr>
      <w:color w:val="467886"/>
      <w:u w:val="single"/>
    </w:rPr>
  </w:style>
  <w:style w:type="character" w:styleId="MenoPendente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Normal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qFormat/>
    <w:pPr>
      <w:spacing w:before="160"/>
      <w:jc w:val="center"/>
    </w:pPr>
    <w:rPr>
      <w:i/>
      <w:iCs/>
      <w:color w:val="404040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itaoIntensa">
    <w:name w:val="Intense Quote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eilaobrasil.com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1064</Words>
  <Characters>5750</Characters>
  <Application>Microsoft Office Word</Application>
  <DocSecurity>4</DocSecurity>
  <Lines>47</Lines>
  <Paragraphs>13</Paragraphs>
  <ScaleCrop>false</ScaleCrop>
  <Company/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</cp:lastModifiedBy>
  <cp:revision>2</cp:revision>
  <dcterms:created xsi:type="dcterms:W3CDTF">2026-10-28T11:46:00Z</dcterms:created>
  <dcterms:modified xsi:type="dcterms:W3CDTF">2026-10-28T11:46:00Z</dcterms:modified>
  <dc:language>en-US</dc:language>
</cp:coreProperties>
</file>