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02C16" w14:textId="533A9B59" w:rsidR="00982753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>Edital de 1° e 2° leilão de bem móvel e para intimação de Alexandre Furtado de Souza, expedido nos autos da ação de Despejo por Falta de Pagamento, que lhe requer Rodrigo Antônio Romano Monteiro. Processo n° 0002131- 58.2018.8.26.0020</w:t>
      </w:r>
    </w:p>
    <w:p w14:paraId="63668423" w14:textId="0A668CBD" w:rsidR="00982753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>O Dr. André Menezes Del Mastro, Juiz de Direito da 6º Vara Cível do Foro Regional da Nossa Senhora do Ó, do Estado de São Paulo, na forma da lei, etc...</w:t>
      </w:r>
    </w:p>
    <w:p w14:paraId="40F19516" w14:textId="1B31D540" w:rsidR="00982753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 xml:space="preserve">Faz Saber que o Leiloeiro Oficial, Sr. Irani Flores, JUCESP nº 792, levará a leilão público para venda e arrematação, no local e hora descritos no site, com transmissão pela internet e disponibilização imediata no portal de leilões eletrônicos, </w:t>
      </w:r>
      <w:hyperlink r:id="rId4">
        <w:r w:rsidR="00703345" w:rsidRPr="00A1658E">
          <w:rPr>
            <w:rStyle w:val="Hyperlink"/>
            <w:sz w:val="24"/>
            <w:szCs w:val="24"/>
          </w:rPr>
          <w:t>www.leilaobrasil.com.br</w:t>
        </w:r>
      </w:hyperlink>
      <w:r w:rsidRPr="00A1658E">
        <w:rPr>
          <w:sz w:val="24"/>
          <w:szCs w:val="24"/>
        </w:rPr>
        <w:t>.</w:t>
      </w:r>
    </w:p>
    <w:p w14:paraId="1608E16D" w14:textId="77777777" w:rsidR="00017214" w:rsidRPr="00A1658E" w:rsidRDefault="00017214" w:rsidP="00A1658E">
      <w:pPr>
        <w:spacing w:line="360" w:lineRule="auto"/>
        <w:jc w:val="both"/>
        <w:rPr>
          <w:sz w:val="24"/>
          <w:szCs w:val="24"/>
        </w:rPr>
      </w:pPr>
    </w:p>
    <w:p w14:paraId="2DA6F11D" w14:textId="70025B86" w:rsidR="005E634F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 xml:space="preserve">Do início e encerramento do Leilão: Início do 1° leilão em </w:t>
      </w:r>
      <w:r w:rsidR="005943E3">
        <w:rPr>
          <w:sz w:val="24"/>
          <w:szCs w:val="24"/>
        </w:rPr>
        <w:t xml:space="preserve">13/03/2026 </w:t>
      </w:r>
      <w:r w:rsidRPr="00A1658E">
        <w:rPr>
          <w:sz w:val="24"/>
          <w:szCs w:val="24"/>
        </w:rPr>
        <w:t xml:space="preserve"> 1</w:t>
      </w:r>
      <w:r w:rsidR="00C41378" w:rsidRPr="00A1658E">
        <w:rPr>
          <w:sz w:val="24"/>
          <w:szCs w:val="24"/>
        </w:rPr>
        <w:t>0:</w:t>
      </w:r>
      <w:r w:rsidR="005E634F" w:rsidRPr="00A1658E">
        <w:rPr>
          <w:sz w:val="24"/>
          <w:szCs w:val="24"/>
        </w:rPr>
        <w:t>37</w:t>
      </w:r>
      <w:r w:rsidRPr="00A1658E">
        <w:rPr>
          <w:sz w:val="24"/>
          <w:szCs w:val="24"/>
        </w:rPr>
        <w:t xml:space="preserve"> horas e encerramento do 1° leilão em </w:t>
      </w:r>
      <w:r w:rsidR="005943E3">
        <w:rPr>
          <w:sz w:val="24"/>
          <w:szCs w:val="24"/>
        </w:rPr>
        <w:t>16/03/2026</w:t>
      </w:r>
      <w:r w:rsidRPr="00A1658E">
        <w:rPr>
          <w:sz w:val="24"/>
          <w:szCs w:val="24"/>
        </w:rPr>
        <w:t xml:space="preserve"> às 1</w:t>
      </w:r>
      <w:r w:rsidR="00C41378" w:rsidRPr="00A1658E">
        <w:rPr>
          <w:sz w:val="24"/>
          <w:szCs w:val="24"/>
        </w:rPr>
        <w:t>0:</w:t>
      </w:r>
      <w:r w:rsidR="005E634F" w:rsidRPr="00A1658E">
        <w:rPr>
          <w:sz w:val="24"/>
          <w:szCs w:val="24"/>
        </w:rPr>
        <w:t>37</w:t>
      </w:r>
      <w:r w:rsidRPr="00A1658E">
        <w:rPr>
          <w:sz w:val="24"/>
          <w:szCs w:val="24"/>
        </w:rPr>
        <w:t xml:space="preserve"> horas, em não havendo lance igual ou superior ao valor da avaliação atualizada para a data supra, seguir-se-á sem interrupção o 2° leilão que se encerrará em </w:t>
      </w:r>
      <w:r w:rsidR="005943E3">
        <w:rPr>
          <w:sz w:val="24"/>
          <w:szCs w:val="24"/>
        </w:rPr>
        <w:t>10/04/2026</w:t>
      </w:r>
      <w:r w:rsidRPr="00A1658E">
        <w:rPr>
          <w:sz w:val="24"/>
          <w:szCs w:val="24"/>
        </w:rPr>
        <w:t xml:space="preserve"> às </w:t>
      </w:r>
      <w:r w:rsidR="00A07687" w:rsidRPr="00A1658E">
        <w:rPr>
          <w:sz w:val="24"/>
          <w:szCs w:val="24"/>
        </w:rPr>
        <w:t>1</w:t>
      </w:r>
      <w:r w:rsidR="00C41378" w:rsidRPr="00A1658E">
        <w:rPr>
          <w:sz w:val="24"/>
          <w:szCs w:val="24"/>
        </w:rPr>
        <w:t>0:</w:t>
      </w:r>
      <w:r w:rsidR="005E634F" w:rsidRPr="00A1658E">
        <w:rPr>
          <w:sz w:val="24"/>
          <w:szCs w:val="24"/>
        </w:rPr>
        <w:t>37</w:t>
      </w:r>
      <w:r w:rsidR="00F724F2" w:rsidRPr="00A1658E">
        <w:rPr>
          <w:sz w:val="24"/>
          <w:szCs w:val="24"/>
        </w:rPr>
        <w:t xml:space="preserve"> </w:t>
      </w:r>
      <w:r w:rsidRPr="00A1658E">
        <w:rPr>
          <w:sz w:val="24"/>
          <w:szCs w:val="24"/>
        </w:rPr>
        <w:t xml:space="preserve"> horas, não sendo aceito lances inferiores a 60% do valor da avaliação atualizada pelos índices do TJ-SP para a data da abertura do leilão, que deverá ser efetuado diretamente no sistema gestor através da internet.</w:t>
      </w:r>
    </w:p>
    <w:p w14:paraId="415CAFD5" w14:textId="77777777" w:rsidR="00017214" w:rsidRPr="00A1658E" w:rsidRDefault="00017214" w:rsidP="00A1658E">
      <w:pPr>
        <w:spacing w:line="360" w:lineRule="auto"/>
        <w:jc w:val="both"/>
        <w:rPr>
          <w:sz w:val="24"/>
          <w:szCs w:val="24"/>
        </w:rPr>
      </w:pPr>
    </w:p>
    <w:p w14:paraId="77A4F920" w14:textId="53C0CC29" w:rsidR="00703345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 xml:space="preserve">Bem: </w:t>
      </w:r>
      <w:r w:rsidR="00C83F0E" w:rsidRPr="00A1658E">
        <w:rPr>
          <w:sz w:val="24"/>
          <w:szCs w:val="24"/>
        </w:rPr>
        <w:t xml:space="preserve">Veiculo </w:t>
      </w:r>
      <w:r w:rsidRPr="00A1658E">
        <w:rPr>
          <w:sz w:val="24"/>
          <w:szCs w:val="24"/>
        </w:rPr>
        <w:t>PEUGEOT</w:t>
      </w:r>
      <w:r w:rsidR="00C83F0E" w:rsidRPr="00A1658E">
        <w:rPr>
          <w:sz w:val="24"/>
          <w:szCs w:val="24"/>
        </w:rPr>
        <w:t xml:space="preserve"> </w:t>
      </w:r>
      <w:r w:rsidRPr="00A1658E">
        <w:rPr>
          <w:sz w:val="24"/>
          <w:szCs w:val="24"/>
        </w:rPr>
        <w:t xml:space="preserve">HOGGAR XR, </w:t>
      </w:r>
      <w:r w:rsidR="00967C6F" w:rsidRPr="00A1658E">
        <w:rPr>
          <w:sz w:val="24"/>
          <w:szCs w:val="24"/>
        </w:rPr>
        <w:t xml:space="preserve">ano e modelo </w:t>
      </w:r>
      <w:r w:rsidRPr="00A1658E">
        <w:rPr>
          <w:sz w:val="24"/>
          <w:szCs w:val="24"/>
        </w:rPr>
        <w:t>2010/2011, placa EQN</w:t>
      </w:r>
      <w:r w:rsidR="00272FDA" w:rsidRPr="00A1658E">
        <w:rPr>
          <w:sz w:val="24"/>
          <w:szCs w:val="24"/>
        </w:rPr>
        <w:t>-</w:t>
      </w:r>
      <w:r w:rsidRPr="00A1658E">
        <w:rPr>
          <w:sz w:val="24"/>
          <w:szCs w:val="24"/>
        </w:rPr>
        <w:t>0G76</w:t>
      </w:r>
      <w:r w:rsidR="00C83F0E" w:rsidRPr="00A1658E">
        <w:rPr>
          <w:sz w:val="24"/>
          <w:szCs w:val="24"/>
        </w:rPr>
        <w:t xml:space="preserve">, na </w:t>
      </w:r>
      <w:r w:rsidR="00967C6F" w:rsidRPr="00A1658E">
        <w:rPr>
          <w:sz w:val="24"/>
          <w:szCs w:val="24"/>
        </w:rPr>
        <w:t>cor vermelho</w:t>
      </w:r>
      <w:r w:rsidR="00C83F0E" w:rsidRPr="00A1658E">
        <w:rPr>
          <w:sz w:val="24"/>
          <w:szCs w:val="24"/>
        </w:rPr>
        <w:t>.</w:t>
      </w:r>
      <w:r w:rsidR="00272FDA" w:rsidRPr="00A1658E">
        <w:rPr>
          <w:sz w:val="24"/>
          <w:szCs w:val="24"/>
        </w:rPr>
        <w:t xml:space="preserve"> </w:t>
      </w:r>
      <w:r w:rsidRPr="00A1658E">
        <w:rPr>
          <w:sz w:val="24"/>
          <w:szCs w:val="24"/>
        </w:rPr>
        <w:t>Avaliação R$ 25.635,00.</w:t>
      </w:r>
    </w:p>
    <w:p w14:paraId="1EF37FFA" w14:textId="77777777" w:rsidR="00017214" w:rsidRPr="00A1658E" w:rsidRDefault="00017214" w:rsidP="00A1658E">
      <w:pPr>
        <w:spacing w:line="360" w:lineRule="auto"/>
        <w:jc w:val="both"/>
        <w:rPr>
          <w:sz w:val="24"/>
          <w:szCs w:val="24"/>
        </w:rPr>
      </w:pPr>
    </w:p>
    <w:p w14:paraId="0EF64879" w14:textId="77777777" w:rsidR="00703345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19470993" w14:textId="77777777" w:rsidR="00703345" w:rsidRPr="00A1658E" w:rsidRDefault="00703345" w:rsidP="00A1658E">
      <w:pPr>
        <w:spacing w:line="360" w:lineRule="auto"/>
        <w:jc w:val="both"/>
        <w:rPr>
          <w:sz w:val="24"/>
          <w:szCs w:val="24"/>
        </w:rPr>
        <w:sectPr w:rsidR="00703345" w:rsidRPr="00A1658E" w:rsidSect="00982753">
          <w:type w:val="continuous"/>
          <w:pgSz w:w="11910" w:h="16840"/>
          <w:pgMar w:top="1320" w:right="1704" w:bottom="280" w:left="1560" w:header="720" w:footer="720" w:gutter="0"/>
          <w:cols w:space="720"/>
        </w:sectPr>
      </w:pPr>
    </w:p>
    <w:p w14:paraId="5952DCF1" w14:textId="26651B69" w:rsidR="00982753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lastRenderedPageBreak/>
        <w:t>Da Prorrogação do Leilão: Sobrevindo lance a menos de três minutos para o enceramento, o sistema prorrogará automaticamente por mais três minutos sucessivamente para que todos tenham as mesmas chances.</w:t>
      </w:r>
    </w:p>
    <w:p w14:paraId="379F103C" w14:textId="0FD94ECF" w:rsidR="00982753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>Da Comissão: A comissão do leiloeiro será de 5% sobre o valor da arrematação, não estando incluída no valor da arrematação e deverá ser pago diretamente ao Leiloeiro.</w:t>
      </w:r>
    </w:p>
    <w:p w14:paraId="52692918" w14:textId="1EB10F80" w:rsidR="00703345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>Da Adjudicação: Condicionada aos termos do art. 876 e 892, §</w:t>
      </w:r>
      <w:r w:rsidR="00F724F2" w:rsidRPr="00A1658E">
        <w:rPr>
          <w:sz w:val="24"/>
          <w:szCs w:val="24"/>
        </w:rPr>
        <w:t xml:space="preserve"> </w:t>
      </w:r>
      <w:r w:rsidRPr="00A1658E">
        <w:rPr>
          <w:sz w:val="24"/>
          <w:szCs w:val="24"/>
        </w:rPr>
        <w:t xml:space="preserve">1° do </w:t>
      </w:r>
      <w:r w:rsidR="00F724F2" w:rsidRPr="00A1658E">
        <w:rPr>
          <w:sz w:val="24"/>
          <w:szCs w:val="24"/>
        </w:rPr>
        <w:t>codigo de processo civil.</w:t>
      </w:r>
    </w:p>
    <w:p w14:paraId="3B9D9F48" w14:textId="09AC731A" w:rsidR="00982753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>Do pagamento: O arrematante terá o prazo de 24 horas para efetuar o pagamento da arrematação e da comissão.</w:t>
      </w:r>
    </w:p>
    <w:p w14:paraId="4FD21EFF" w14:textId="37C85881" w:rsidR="00F724F2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>Do pagamento parcelado: O parcelamento da arrematação dar-se-á nos termos da Lei; não sendo aceitos  valor inferior a 25% do valor do lance ofertado para pagamento e vista e prazo superior a 30 parcelas mensais e consecutivas, Artigo 895, §2°, §7° e §8°, todos do CPC,  Artigo 14 e 22 da Resolução 236/2016 do CNJ e artigo 264 da NSCGJ 16/2025 compreendendo a ampla divulgação e transparência necessárias ao judiciário; podendo  o interessado ofertar “Real Time dentro do Auditório Virtual”, valor e quantidade de parcelas diferente para cada lance ofertado. As guias para pagamento das parcelas mensais deverão ser geradas pelo próprio arrematante diretamente no site do Tribunal. O interessado deverá atentar para o disposto nos demais parágrafos do artigo 895 quanto ao valor da parcela mensal, do vencimento,  das garantias, da atualização mensal das parcelas vincendas e da decisão exarada pelo MM. Juiz nos autos.</w:t>
      </w:r>
    </w:p>
    <w:p w14:paraId="6252BC07" w14:textId="77777777" w:rsidR="00982753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2F641183" w14:textId="1BF81F36" w:rsidR="00D92C5B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 Caberá também ao arrematante juntar comprovantes,  solicitar as baixas de </w:t>
      </w:r>
      <w:r w:rsidRPr="00A1658E">
        <w:rPr>
          <w:sz w:val="24"/>
          <w:szCs w:val="24"/>
        </w:rPr>
        <w:lastRenderedPageBreak/>
        <w:t>gravames e outras restrições que recaiam sobre o bem arrematado diretamente ao órgão competente.</w:t>
      </w:r>
    </w:p>
    <w:p w14:paraId="69142E94" w14:textId="18D225FF" w:rsidR="00703345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>Recursos: Dos autos não consta recursos ou causa pendente de julgamento.</w:t>
      </w:r>
    </w:p>
    <w:p w14:paraId="464BE577" w14:textId="59AE97E4" w:rsidR="00703345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>Da Carta de arrematação: A carta de arrematação será expedida pelo MM. Juiz nos termos dos art. 901 e 903 do codigo de processo civil.</w:t>
      </w:r>
    </w:p>
    <w:p w14:paraId="0E7A63D5" w14:textId="51087723" w:rsidR="00982753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 xml:space="preserve">Dúvidas e Esclarecimentos: pessoalmente perante o 6° Ofício Cível, ou no escritório do Leiloeiro Oficial, Sr. Irani Flores, Avenida Paulista n° 2421, 2° andar, SP - Capital, ou ainda, pelo telefone (55 11) 3965-0000 / Whats App (55 11) 95662-5151, e e-mail: </w:t>
      </w:r>
      <w:hyperlink r:id="rId5">
        <w:r w:rsidR="00703345" w:rsidRPr="00A1658E">
          <w:rPr>
            <w:rStyle w:val="Hyperlink"/>
            <w:sz w:val="24"/>
            <w:szCs w:val="24"/>
          </w:rPr>
          <w:t>atendimento@leilaobrasil.com.br</w:t>
        </w:r>
      </w:hyperlink>
      <w:r w:rsidRPr="00A1658E">
        <w:rPr>
          <w:sz w:val="24"/>
          <w:szCs w:val="24"/>
        </w:rPr>
        <w:t>.</w:t>
      </w:r>
    </w:p>
    <w:p w14:paraId="1A40E869" w14:textId="0B0A6F55" w:rsidR="00703345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CPC. São Paulo, 01/03/2025</w:t>
      </w:r>
    </w:p>
    <w:sectPr w:rsidR="00703345" w:rsidRPr="00A1658E" w:rsidSect="00982753">
      <w:pgSz w:w="11910" w:h="16840"/>
      <w:pgMar w:top="1320" w:right="1704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345"/>
    <w:rsid w:val="00017214"/>
    <w:rsid w:val="0021153E"/>
    <w:rsid w:val="00272FDA"/>
    <w:rsid w:val="0035207B"/>
    <w:rsid w:val="00370551"/>
    <w:rsid w:val="004A5772"/>
    <w:rsid w:val="005943E3"/>
    <w:rsid w:val="005B5F0B"/>
    <w:rsid w:val="005E634F"/>
    <w:rsid w:val="006D60D7"/>
    <w:rsid w:val="00703345"/>
    <w:rsid w:val="007325B2"/>
    <w:rsid w:val="00783B81"/>
    <w:rsid w:val="007A56DD"/>
    <w:rsid w:val="007F21C5"/>
    <w:rsid w:val="00807889"/>
    <w:rsid w:val="008A14D5"/>
    <w:rsid w:val="00967C6F"/>
    <w:rsid w:val="00982753"/>
    <w:rsid w:val="009D4561"/>
    <w:rsid w:val="00A07687"/>
    <w:rsid w:val="00A12144"/>
    <w:rsid w:val="00A1658E"/>
    <w:rsid w:val="00AC128F"/>
    <w:rsid w:val="00B61C5E"/>
    <w:rsid w:val="00BF0197"/>
    <w:rsid w:val="00C41378"/>
    <w:rsid w:val="00C83F0E"/>
    <w:rsid w:val="00D858F1"/>
    <w:rsid w:val="00D92C5B"/>
    <w:rsid w:val="00E25234"/>
    <w:rsid w:val="00E3629B"/>
    <w:rsid w:val="00F724F2"/>
    <w:rsid w:val="00FB3667"/>
    <w:rsid w:val="00FE1656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CE8D"/>
  <w15:docId w15:val="{02C07EB6-A200-4EB8-9E28-5D89010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60"/>
      <w:ind w:left="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9827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6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LEILÃO BRASIL</dc:creator>
  <cp:lastModifiedBy>Leilão Brasil</cp:lastModifiedBy>
  <cp:revision>2</cp:revision>
  <cp:lastPrinted>2025-03-10T18:01:00Z</cp:lastPrinted>
  <dcterms:created xsi:type="dcterms:W3CDTF">2026-01-19T13:35:00Z</dcterms:created>
  <dcterms:modified xsi:type="dcterms:W3CDTF">2026-01-19T13:35:00Z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para Microsoft 365</vt:lpwstr>
  </property>
</Properties>
</file>