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2C16" w14:textId="533A9B59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Edital de 1° e 2° leilão de bem móvel e para intimação de Alexandre Furtado de Souza, expedido nos autos da ação de Despejo por Falta de Pagamento, que lhe requer Rodrigo Antônio Romano Monteiro. Processo n° 0002131- 58.2018.8.26.0020</w:t>
      </w:r>
    </w:p>
    <w:p w14:paraId="63668423" w14:textId="0A668CBD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O Dr. André Menezes Del Mastro, Juiz de Direito da 6º Vara Cível do Foro Regional da Nossa Senhora do Ó, do Estado de São Paulo, na forma da lei, etc...</w:t>
      </w:r>
    </w:p>
    <w:p w14:paraId="40F19516" w14:textId="1B31D540" w:rsidR="00982753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Faz Saber que o Leiloeiro Oficial, Sr. Irani Flores, JUCESP nº 792, levará a leilão público para venda e arrematação, no local e hora descritos no site, com transmissão pela internet e disponibilização imediata no portal de leilões eletrônicos, </w:t>
      </w:r>
      <w:hyperlink r:id="rId4">
        <w:r w:rsidR="00703345" w:rsidRPr="00A1658E">
          <w:rPr>
            <w:rStyle w:val="Hyperlink"/>
            <w:sz w:val="24"/>
            <w:szCs w:val="24"/>
          </w:rPr>
          <w:t>www.leilaobrasil.com.br</w:t>
        </w:r>
      </w:hyperlink>
      <w:r w:rsidRPr="00A1658E">
        <w:rPr>
          <w:sz w:val="24"/>
          <w:szCs w:val="24"/>
        </w:rPr>
        <w:t>.</w:t>
      </w:r>
    </w:p>
    <w:p w14:paraId="1608E16D" w14:textId="77777777" w:rsidR="00017214" w:rsidRPr="00A1658E" w:rsidRDefault="00017214" w:rsidP="00A1658E">
      <w:pPr>
        <w:spacing w:line="360" w:lineRule="auto"/>
        <w:jc w:val="both"/>
        <w:rPr>
          <w:sz w:val="24"/>
          <w:szCs w:val="24"/>
        </w:rPr>
      </w:pPr>
    </w:p>
    <w:p w14:paraId="6A1D87AC" w14:textId="17CEEC3D" w:rsidR="00804D09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Do início e encerramento do Leilão: Início do 1° leilão em </w:t>
      </w:r>
      <w:r w:rsidR="005262AA">
        <w:rPr>
          <w:sz w:val="24"/>
          <w:szCs w:val="24"/>
        </w:rPr>
        <w:t>22/06</w:t>
      </w:r>
      <w:r w:rsidR="005943E3">
        <w:rPr>
          <w:sz w:val="24"/>
          <w:szCs w:val="24"/>
        </w:rPr>
        <w:t xml:space="preserve">/2026 </w:t>
      </w:r>
      <w:r w:rsidRPr="00A1658E">
        <w:rPr>
          <w:sz w:val="24"/>
          <w:szCs w:val="24"/>
        </w:rPr>
        <w:t xml:space="preserve"> 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Pr="00A1658E">
        <w:rPr>
          <w:sz w:val="24"/>
          <w:szCs w:val="24"/>
        </w:rPr>
        <w:t xml:space="preserve"> horas e encerramento do 1° leilão em </w:t>
      </w:r>
      <w:r w:rsidR="005262AA">
        <w:rPr>
          <w:sz w:val="24"/>
          <w:szCs w:val="24"/>
        </w:rPr>
        <w:t>25/06</w:t>
      </w:r>
      <w:r w:rsidR="005943E3">
        <w:rPr>
          <w:sz w:val="24"/>
          <w:szCs w:val="24"/>
        </w:rPr>
        <w:t>/2026</w:t>
      </w:r>
      <w:r w:rsidRPr="00A1658E">
        <w:rPr>
          <w:sz w:val="24"/>
          <w:szCs w:val="24"/>
        </w:rPr>
        <w:t xml:space="preserve"> às 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Pr="00A1658E">
        <w:rPr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5262AA">
        <w:rPr>
          <w:sz w:val="24"/>
          <w:szCs w:val="24"/>
        </w:rPr>
        <w:t>24/07</w:t>
      </w:r>
      <w:r w:rsidR="005943E3">
        <w:rPr>
          <w:sz w:val="24"/>
          <w:szCs w:val="24"/>
        </w:rPr>
        <w:t>/2026</w:t>
      </w:r>
      <w:r w:rsidRPr="00A1658E">
        <w:rPr>
          <w:sz w:val="24"/>
          <w:szCs w:val="24"/>
        </w:rPr>
        <w:t xml:space="preserve"> às </w:t>
      </w:r>
      <w:r w:rsidR="00A07687" w:rsidRPr="00A1658E">
        <w:rPr>
          <w:sz w:val="24"/>
          <w:szCs w:val="24"/>
        </w:rPr>
        <w:t>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="00F724F2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 horas, não sendo aceito lances inferiores a 60% do valor da avaliação atualizada pelos índices do TJ-SP para a data da abertura do leilão, que deverá ser efetuado diretamente no sistema gestor através da internet.</w:t>
      </w:r>
    </w:p>
    <w:p w14:paraId="415CAFD5" w14:textId="77777777" w:rsidR="00017214" w:rsidRPr="00A1658E" w:rsidRDefault="00017214" w:rsidP="00A1658E">
      <w:pPr>
        <w:spacing w:line="360" w:lineRule="auto"/>
        <w:jc w:val="both"/>
        <w:rPr>
          <w:sz w:val="24"/>
          <w:szCs w:val="24"/>
        </w:rPr>
      </w:pPr>
    </w:p>
    <w:p w14:paraId="77A4F920" w14:textId="53C0CC29" w:rsidR="00703345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Bem: </w:t>
      </w:r>
      <w:r w:rsidR="00C83F0E" w:rsidRPr="00A1658E">
        <w:rPr>
          <w:sz w:val="24"/>
          <w:szCs w:val="24"/>
        </w:rPr>
        <w:t xml:space="preserve">Veiculo </w:t>
      </w:r>
      <w:r w:rsidRPr="00A1658E">
        <w:rPr>
          <w:sz w:val="24"/>
          <w:szCs w:val="24"/>
        </w:rPr>
        <w:t>PEUGEOT</w:t>
      </w:r>
      <w:r w:rsidR="00C83F0E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HOGGAR XR, </w:t>
      </w:r>
      <w:r w:rsidR="00967C6F" w:rsidRPr="00A1658E">
        <w:rPr>
          <w:sz w:val="24"/>
          <w:szCs w:val="24"/>
        </w:rPr>
        <w:t xml:space="preserve">ano e modelo </w:t>
      </w:r>
      <w:r w:rsidRPr="00A1658E">
        <w:rPr>
          <w:sz w:val="24"/>
          <w:szCs w:val="24"/>
        </w:rPr>
        <w:t>2010/2011, placa EQN</w:t>
      </w:r>
      <w:r w:rsidR="00272FDA" w:rsidRPr="00A1658E">
        <w:rPr>
          <w:sz w:val="24"/>
          <w:szCs w:val="24"/>
        </w:rPr>
        <w:t>-</w:t>
      </w:r>
      <w:r w:rsidRPr="00A1658E">
        <w:rPr>
          <w:sz w:val="24"/>
          <w:szCs w:val="24"/>
        </w:rPr>
        <w:t>0G76</w:t>
      </w:r>
      <w:r w:rsidR="00C83F0E" w:rsidRPr="00A1658E">
        <w:rPr>
          <w:sz w:val="24"/>
          <w:szCs w:val="24"/>
        </w:rPr>
        <w:t xml:space="preserve">, na </w:t>
      </w:r>
      <w:r w:rsidR="00967C6F" w:rsidRPr="00A1658E">
        <w:rPr>
          <w:sz w:val="24"/>
          <w:szCs w:val="24"/>
        </w:rPr>
        <w:t>cor vermelho</w:t>
      </w:r>
      <w:r w:rsidR="00C83F0E" w:rsidRPr="00A1658E">
        <w:rPr>
          <w:sz w:val="24"/>
          <w:szCs w:val="24"/>
        </w:rPr>
        <w:t>.</w:t>
      </w:r>
      <w:r w:rsidR="00272FDA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>Avaliação R$ 25.635,00.</w:t>
      </w:r>
    </w:p>
    <w:p w14:paraId="1EF37FFA" w14:textId="77777777" w:rsidR="00017214" w:rsidRPr="00A1658E" w:rsidRDefault="00017214" w:rsidP="00A1658E">
      <w:pPr>
        <w:spacing w:line="360" w:lineRule="auto"/>
        <w:jc w:val="both"/>
        <w:rPr>
          <w:sz w:val="24"/>
          <w:szCs w:val="24"/>
        </w:rPr>
      </w:pPr>
    </w:p>
    <w:p w14:paraId="0EF64879" w14:textId="77777777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19470993" w14:textId="77777777" w:rsidR="00703345" w:rsidRPr="00A1658E" w:rsidRDefault="00703345" w:rsidP="00A1658E">
      <w:pPr>
        <w:spacing w:line="360" w:lineRule="auto"/>
        <w:jc w:val="both"/>
        <w:rPr>
          <w:sz w:val="24"/>
          <w:szCs w:val="24"/>
        </w:rPr>
        <w:sectPr w:rsidR="00703345" w:rsidRPr="00A1658E" w:rsidSect="00982753">
          <w:type w:val="continuous"/>
          <w:pgSz w:w="11910" w:h="16840"/>
          <w:pgMar w:top="1320" w:right="1704" w:bottom="280" w:left="1560" w:header="720" w:footer="720" w:gutter="0"/>
          <w:cols w:space="720"/>
        </w:sectPr>
      </w:pPr>
    </w:p>
    <w:p w14:paraId="5952DCF1" w14:textId="26651B69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79F103C" w14:textId="0FD94ECF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Comissão: A comissão do leiloeiro será de 5% sobre o valor da arrematação, não estando incluída no valor da arrematação e deverá ser pago diretamente ao Leiloeiro.</w:t>
      </w:r>
    </w:p>
    <w:p w14:paraId="52692918" w14:textId="1EB10F80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Adjudicação: Condicionada aos termos do art. 876 e 892, §</w:t>
      </w:r>
      <w:r w:rsidR="00F724F2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1° do </w:t>
      </w:r>
      <w:r w:rsidR="00F724F2" w:rsidRPr="00A1658E">
        <w:rPr>
          <w:sz w:val="24"/>
          <w:szCs w:val="24"/>
        </w:rPr>
        <w:t>codigo de processo civil.</w:t>
      </w:r>
    </w:p>
    <w:p w14:paraId="3B9D9F48" w14:textId="09AC731A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Do pagamento: O arrematante terá o prazo de 24 horas para efetuar o pagamento da arrematação e da comissão.</w:t>
      </w:r>
    </w:p>
    <w:p w14:paraId="4FD21EFF" w14:textId="37C85881" w:rsidR="00F724F2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6252BC07" w14:textId="77777777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F641183" w14:textId="1BF81F36" w:rsidR="00D92C5B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</w:t>
      </w:r>
      <w:r w:rsidRPr="00A1658E">
        <w:rPr>
          <w:sz w:val="24"/>
          <w:szCs w:val="24"/>
        </w:rPr>
        <w:lastRenderedPageBreak/>
        <w:t>gravames e outras restrições que recaiam sobre o bem arrematado diretamente ao órgão competente.</w:t>
      </w:r>
    </w:p>
    <w:p w14:paraId="69142E94" w14:textId="18D225FF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Recursos: Dos autos não consta recursos ou causa pendente de julgamento.</w:t>
      </w:r>
    </w:p>
    <w:p w14:paraId="464BE577" w14:textId="59AE97E4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Carta de arrematação: A carta de arrematação será expedida pelo MM. Juiz nos termos dos art. 901 e 903 do codigo de processo civil.</w:t>
      </w:r>
    </w:p>
    <w:p w14:paraId="0E7A63D5" w14:textId="51087723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Dúvidas e Esclarecimentos: pessoalmente perante o 6° Ofício Cível, ou no escritório do Leiloeiro Oficial, Sr. Irani Flores, Avenida Paulista n° 2421, 2° andar, SP - Capital, ou ainda, pelo telefone (55 11) 3965-0000 / Whats App (55 11) 95662-5151, e e-mail: </w:t>
      </w:r>
      <w:hyperlink r:id="rId5">
        <w:r w:rsidR="00703345" w:rsidRPr="00A1658E">
          <w:rPr>
            <w:rStyle w:val="Hyperlink"/>
            <w:sz w:val="24"/>
            <w:szCs w:val="24"/>
          </w:rPr>
          <w:t>atendimento@leilaobrasil.com.br</w:t>
        </w:r>
      </w:hyperlink>
      <w:r w:rsidRPr="00A1658E">
        <w:rPr>
          <w:sz w:val="24"/>
          <w:szCs w:val="24"/>
        </w:rPr>
        <w:t>.</w:t>
      </w:r>
    </w:p>
    <w:p w14:paraId="1A40E869" w14:textId="0B0A6F55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01/03/2025</w:t>
      </w:r>
    </w:p>
    <w:sectPr w:rsidR="00703345" w:rsidRPr="00A1658E" w:rsidSect="00982753">
      <w:pgSz w:w="11910" w:h="16840"/>
      <w:pgMar w:top="1320" w:right="1704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45"/>
    <w:rsid w:val="00017214"/>
    <w:rsid w:val="000E018F"/>
    <w:rsid w:val="001D5824"/>
    <w:rsid w:val="0021153E"/>
    <w:rsid w:val="00272FDA"/>
    <w:rsid w:val="0035207B"/>
    <w:rsid w:val="00370551"/>
    <w:rsid w:val="004A5772"/>
    <w:rsid w:val="005262AA"/>
    <w:rsid w:val="005943E3"/>
    <w:rsid w:val="005B5F0B"/>
    <w:rsid w:val="005E634F"/>
    <w:rsid w:val="006771AA"/>
    <w:rsid w:val="006D60D7"/>
    <w:rsid w:val="00703345"/>
    <w:rsid w:val="007325B2"/>
    <w:rsid w:val="00783B81"/>
    <w:rsid w:val="007A56DD"/>
    <w:rsid w:val="007E6691"/>
    <w:rsid w:val="007F21C5"/>
    <w:rsid w:val="00804D09"/>
    <w:rsid w:val="00807889"/>
    <w:rsid w:val="008A14D5"/>
    <w:rsid w:val="00967C6F"/>
    <w:rsid w:val="00982753"/>
    <w:rsid w:val="009D4561"/>
    <w:rsid w:val="00A07687"/>
    <w:rsid w:val="00A12144"/>
    <w:rsid w:val="00A1658E"/>
    <w:rsid w:val="00AC128F"/>
    <w:rsid w:val="00B61C5E"/>
    <w:rsid w:val="00BF0197"/>
    <w:rsid w:val="00C233D8"/>
    <w:rsid w:val="00C41378"/>
    <w:rsid w:val="00C83F0E"/>
    <w:rsid w:val="00CA5965"/>
    <w:rsid w:val="00D858F1"/>
    <w:rsid w:val="00D92C5B"/>
    <w:rsid w:val="00DA79AF"/>
    <w:rsid w:val="00E25234"/>
    <w:rsid w:val="00E3629B"/>
    <w:rsid w:val="00E615FD"/>
    <w:rsid w:val="00F724F2"/>
    <w:rsid w:val="00FB3667"/>
    <w:rsid w:val="00FE1656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CE8D"/>
  <w15:docId w15:val="{02C07EB6-A200-4EB8-9E28-5D89010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0"/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82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4020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cp:lastPrinted>2025-03-10T18:01:00Z</cp:lastPrinted>
  <dcterms:created xsi:type="dcterms:W3CDTF">2026-04-17T13:23:00Z</dcterms:created>
  <dcterms:modified xsi:type="dcterms:W3CDTF">2026-04-17T13:23:00Z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