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02C16" w14:textId="533A9B59" w:rsidR="00982753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Edital de 1° e 2° leilão de bem móvel e para intimação de Alexandre Furtado de Souza, expedido nos autos da ação de Despejo por Falta de Pagamento, que lhe requer Rodrigo Antônio Romano Monteiro. Processo n° 0002131- 58.2018.8.26.0020</w:t>
      </w:r>
    </w:p>
    <w:p w14:paraId="7039F0CD" w14:textId="77777777" w:rsidR="001B19F4" w:rsidRPr="00A1658E" w:rsidRDefault="001B19F4" w:rsidP="00A1658E">
      <w:pPr>
        <w:spacing w:line="360" w:lineRule="auto"/>
        <w:jc w:val="both"/>
        <w:rPr>
          <w:sz w:val="24"/>
          <w:szCs w:val="24"/>
        </w:rPr>
      </w:pPr>
    </w:p>
    <w:p w14:paraId="63668423" w14:textId="1D6D3B99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O Dr. </w:t>
      </w:r>
      <w:r w:rsidR="00870475" w:rsidRPr="00870475">
        <w:rPr>
          <w:sz w:val="24"/>
          <w:szCs w:val="24"/>
        </w:rPr>
        <w:t>Murilo Branzani Da Silva</w:t>
      </w:r>
      <w:r w:rsidRPr="00A1658E">
        <w:rPr>
          <w:sz w:val="24"/>
          <w:szCs w:val="24"/>
        </w:rPr>
        <w:t>, Juiz de Direito da 6º Vara Cível do Foro Regional da Nossa Senhora do Ó, do Estado de São Paulo, na forma da lei, etc...</w:t>
      </w:r>
    </w:p>
    <w:p w14:paraId="40F19516" w14:textId="1B31D540" w:rsidR="00982753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Faz Saber que o Leiloeiro Oficial, Sr. Irani Flores, JUCESP nº 792, levará a leilão público para venda e arrematação, no local e hora descritos no site, com transmissão pela internet e disponibilização imediata no portal de leilões eletrônicos, </w:t>
      </w:r>
      <w:hyperlink r:id="rId4">
        <w:r w:rsidR="00703345" w:rsidRPr="00A1658E">
          <w:rPr>
            <w:rStyle w:val="Hyperlink"/>
            <w:sz w:val="24"/>
            <w:szCs w:val="24"/>
          </w:rPr>
          <w:t>www.leilaobrasil.com.br</w:t>
        </w:r>
      </w:hyperlink>
      <w:r w:rsidRPr="00A1658E">
        <w:rPr>
          <w:sz w:val="24"/>
          <w:szCs w:val="24"/>
        </w:rPr>
        <w:t>.</w:t>
      </w:r>
    </w:p>
    <w:p w14:paraId="1608E16D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6A1D87AC" w14:textId="520F140D" w:rsidR="00804D09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Do início e encerramento do Leilão: Início do 1° leilão em </w:t>
      </w:r>
      <w:r w:rsidR="001B19F4">
        <w:rPr>
          <w:sz w:val="24"/>
          <w:szCs w:val="24"/>
        </w:rPr>
        <w:t>28/08</w:t>
      </w:r>
      <w:r w:rsidR="005943E3">
        <w:rPr>
          <w:sz w:val="24"/>
          <w:szCs w:val="24"/>
        </w:rPr>
        <w:t xml:space="preserve">/2026 </w:t>
      </w:r>
      <w:r w:rsidRPr="00A1658E">
        <w:rPr>
          <w:sz w:val="24"/>
          <w:szCs w:val="24"/>
        </w:rPr>
        <w:t xml:space="preserve"> 1</w:t>
      </w:r>
      <w:r w:rsidR="00C41378" w:rsidRPr="00A1658E">
        <w:rPr>
          <w:sz w:val="24"/>
          <w:szCs w:val="24"/>
        </w:rPr>
        <w:t>0:</w:t>
      </w:r>
      <w:r w:rsidR="001B19F4">
        <w:rPr>
          <w:sz w:val="24"/>
          <w:szCs w:val="24"/>
        </w:rPr>
        <w:t>55</w:t>
      </w:r>
      <w:r w:rsidRPr="00A1658E">
        <w:rPr>
          <w:sz w:val="24"/>
          <w:szCs w:val="24"/>
        </w:rPr>
        <w:t xml:space="preserve"> horas e encerramento do 1° leilão em </w:t>
      </w:r>
      <w:r w:rsidR="001B19F4">
        <w:rPr>
          <w:sz w:val="24"/>
          <w:szCs w:val="24"/>
        </w:rPr>
        <w:t>31/08</w:t>
      </w:r>
      <w:r w:rsidR="005943E3">
        <w:rPr>
          <w:sz w:val="24"/>
          <w:szCs w:val="24"/>
        </w:rPr>
        <w:t>/2026</w:t>
      </w:r>
      <w:r w:rsidRPr="00A1658E">
        <w:rPr>
          <w:sz w:val="24"/>
          <w:szCs w:val="24"/>
        </w:rPr>
        <w:t xml:space="preserve"> às 1</w:t>
      </w:r>
      <w:r w:rsidR="00C41378" w:rsidRPr="00A1658E">
        <w:rPr>
          <w:sz w:val="24"/>
          <w:szCs w:val="24"/>
        </w:rPr>
        <w:t>0:</w:t>
      </w:r>
      <w:r w:rsidR="001B19F4">
        <w:rPr>
          <w:sz w:val="24"/>
          <w:szCs w:val="24"/>
        </w:rPr>
        <w:t>55</w:t>
      </w:r>
      <w:r w:rsidRPr="00A1658E">
        <w:rPr>
          <w:sz w:val="24"/>
          <w:szCs w:val="24"/>
        </w:rPr>
        <w:t xml:space="preserve"> horas, em não havendo lance igual ou superior ao valor da avaliação atualizada para a data supra, seguir-se-á sem interrupção o 2° leilão que se encerrará em </w:t>
      </w:r>
      <w:r w:rsidR="001B19F4">
        <w:rPr>
          <w:sz w:val="24"/>
          <w:szCs w:val="24"/>
        </w:rPr>
        <w:t>25/09</w:t>
      </w:r>
      <w:r w:rsidR="005943E3">
        <w:rPr>
          <w:sz w:val="24"/>
          <w:szCs w:val="24"/>
        </w:rPr>
        <w:t>/2026</w:t>
      </w:r>
      <w:r w:rsidRPr="00A1658E">
        <w:rPr>
          <w:sz w:val="24"/>
          <w:szCs w:val="24"/>
        </w:rPr>
        <w:t xml:space="preserve"> às </w:t>
      </w:r>
      <w:r w:rsidR="00A07687" w:rsidRPr="00A1658E">
        <w:rPr>
          <w:sz w:val="24"/>
          <w:szCs w:val="24"/>
        </w:rPr>
        <w:t>1</w:t>
      </w:r>
      <w:r w:rsidR="00C41378" w:rsidRPr="00A1658E">
        <w:rPr>
          <w:sz w:val="24"/>
          <w:szCs w:val="24"/>
        </w:rPr>
        <w:t>0:</w:t>
      </w:r>
      <w:r w:rsidR="001B19F4">
        <w:rPr>
          <w:sz w:val="24"/>
          <w:szCs w:val="24"/>
        </w:rPr>
        <w:t>55</w:t>
      </w:r>
      <w:r w:rsidR="00F724F2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 horas, não sendo aceito lances inferiores a 60% do valor da avaliação atualizada pelos índices do TJ-SP para a data da abertura do leilão, que deverá ser efetuado diretamente no sistema gestor através da internet.</w:t>
      </w:r>
    </w:p>
    <w:p w14:paraId="415CAFD5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77A4F920" w14:textId="53C0CC29" w:rsidR="00703345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Bem: </w:t>
      </w:r>
      <w:r w:rsidR="00C83F0E" w:rsidRPr="00A1658E">
        <w:rPr>
          <w:sz w:val="24"/>
          <w:szCs w:val="24"/>
        </w:rPr>
        <w:t xml:space="preserve">Veiculo </w:t>
      </w:r>
      <w:r w:rsidRPr="00A1658E">
        <w:rPr>
          <w:sz w:val="24"/>
          <w:szCs w:val="24"/>
        </w:rPr>
        <w:t>PEUGEOT</w:t>
      </w:r>
      <w:r w:rsidR="00C83F0E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HOGGAR XR, </w:t>
      </w:r>
      <w:r w:rsidR="00967C6F" w:rsidRPr="00A1658E">
        <w:rPr>
          <w:sz w:val="24"/>
          <w:szCs w:val="24"/>
        </w:rPr>
        <w:t xml:space="preserve">ano e modelo </w:t>
      </w:r>
      <w:r w:rsidRPr="00A1658E">
        <w:rPr>
          <w:sz w:val="24"/>
          <w:szCs w:val="24"/>
        </w:rPr>
        <w:t>2010/2011, placa EQN</w:t>
      </w:r>
      <w:r w:rsidR="00272FDA" w:rsidRPr="00A1658E">
        <w:rPr>
          <w:sz w:val="24"/>
          <w:szCs w:val="24"/>
        </w:rPr>
        <w:t>-</w:t>
      </w:r>
      <w:r w:rsidRPr="00A1658E">
        <w:rPr>
          <w:sz w:val="24"/>
          <w:szCs w:val="24"/>
        </w:rPr>
        <w:t>0G76</w:t>
      </w:r>
      <w:r w:rsidR="00C83F0E" w:rsidRPr="00A1658E">
        <w:rPr>
          <w:sz w:val="24"/>
          <w:szCs w:val="24"/>
        </w:rPr>
        <w:t xml:space="preserve">, na </w:t>
      </w:r>
      <w:r w:rsidR="00967C6F" w:rsidRPr="00A1658E">
        <w:rPr>
          <w:sz w:val="24"/>
          <w:szCs w:val="24"/>
        </w:rPr>
        <w:t>cor vermelho</w:t>
      </w:r>
      <w:r w:rsidR="00C83F0E" w:rsidRPr="00A1658E">
        <w:rPr>
          <w:sz w:val="24"/>
          <w:szCs w:val="24"/>
        </w:rPr>
        <w:t>.</w:t>
      </w:r>
      <w:r w:rsidR="00272FDA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>Avaliação R$ 25.635,00.</w:t>
      </w:r>
    </w:p>
    <w:p w14:paraId="1EF37FFA" w14:textId="77777777" w:rsidR="00017214" w:rsidRPr="00A1658E" w:rsidRDefault="00017214" w:rsidP="00A1658E">
      <w:pPr>
        <w:spacing w:line="360" w:lineRule="auto"/>
        <w:jc w:val="both"/>
        <w:rPr>
          <w:sz w:val="24"/>
          <w:szCs w:val="24"/>
        </w:rPr>
      </w:pPr>
    </w:p>
    <w:p w14:paraId="0EF64879" w14:textId="77777777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Quem pode ofertar lances: É permitido a todos interessados fazer lances diretamente no sistema gestor, desde que, cadastrado e habilitado com no mínimo 24 horas que antecedem o encerramento do leilão; exceto os que se enquadrem no art. 890 do CPC ainda que cadastrados e habilitados no sistema.</w:t>
      </w:r>
    </w:p>
    <w:p w14:paraId="19470993" w14:textId="77777777" w:rsidR="00703345" w:rsidRPr="00A1658E" w:rsidRDefault="00703345" w:rsidP="00A1658E">
      <w:pPr>
        <w:spacing w:line="360" w:lineRule="auto"/>
        <w:jc w:val="both"/>
        <w:rPr>
          <w:sz w:val="24"/>
          <w:szCs w:val="24"/>
        </w:rPr>
        <w:sectPr w:rsidR="00703345" w:rsidRPr="00A1658E" w:rsidSect="00982753">
          <w:type w:val="continuous"/>
          <w:pgSz w:w="11910" w:h="16840"/>
          <w:pgMar w:top="1320" w:right="1704" w:bottom="280" w:left="1560" w:header="720" w:footer="720" w:gutter="0"/>
          <w:cols w:space="720"/>
        </w:sectPr>
      </w:pPr>
    </w:p>
    <w:p w14:paraId="5952DCF1" w14:textId="26651B69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lastRenderedPageBreak/>
        <w:t>Da Prorrogação do Leilão: Sobrevindo lance a menos de três minutos para o enceramento, o sistema prorrogará automaticamente por mais três minutos sucessivamente para que todos tenham as mesmas chances.</w:t>
      </w:r>
    </w:p>
    <w:p w14:paraId="379F103C" w14:textId="0FD94ECF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Comissão: A comissão do leiloeiro será de 5% sobre o valor da arrematação, não estando incluída no valor da arrematação e deverá ser pago diretamente ao Leiloeiro.</w:t>
      </w:r>
    </w:p>
    <w:p w14:paraId="52692918" w14:textId="1EB10F80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Adjudicação: Condicionada aos termos do art. 876 e 892, §</w:t>
      </w:r>
      <w:r w:rsidR="00F724F2" w:rsidRPr="00A1658E">
        <w:rPr>
          <w:sz w:val="24"/>
          <w:szCs w:val="24"/>
        </w:rPr>
        <w:t xml:space="preserve"> </w:t>
      </w:r>
      <w:r w:rsidRPr="00A1658E">
        <w:rPr>
          <w:sz w:val="24"/>
          <w:szCs w:val="24"/>
        </w:rPr>
        <w:t xml:space="preserve">1° do </w:t>
      </w:r>
      <w:r w:rsidR="00F724F2" w:rsidRPr="00A1658E">
        <w:rPr>
          <w:sz w:val="24"/>
          <w:szCs w:val="24"/>
        </w:rPr>
        <w:t>codigo de processo civil.</w:t>
      </w:r>
    </w:p>
    <w:p w14:paraId="3B9D9F48" w14:textId="09AC731A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Do pagamento: O arrematante terá o prazo de 24 horas para efetuar o pagamento da arrematação e da comissão.</w:t>
      </w:r>
    </w:p>
    <w:p w14:paraId="4FD21EFF" w14:textId="37C85881" w:rsidR="00F724F2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Do pagamento parcelado: O parcelamento da arrematação dar-se-á nos termos da Lei; não sendo aceitos  valor inferior a 25% do valor do lance ofertado para pagamento e vista e prazo superior a 30 parcelas mensais e consecutivas, Artigo 895, §2°, §7° e §8°, todos do CPC,  Artigo 14 e 22 da Resolução 236/2016 do CNJ e artigo 264 da NSCGJ 16/2025 compreendendo a ampla divulgação e transparência necessárias ao judiciário; podendo  o interessado ofertar “Real Time dentro do Auditório Virtual”, valor e quantidade de parcelas diferente para cada lance ofertado. As guias para pagamento das parcelas mensais deverão ser geradas pelo próprio arrematante diretamente no site do Tribunal. O interessado deverá atentar para o disposto nos demais parágrafos do artigo 895 quanto ao valor da parcela mensal, do vencimento,  das garantias, da atualização mensal das parcelas vincendas e da decisão exarada pelo MM. Juiz nos autos.</w:t>
      </w:r>
    </w:p>
    <w:p w14:paraId="6252BC07" w14:textId="77777777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Das Garantias: Os bens serão vendidos em caráter “ad corpus”, e no estado em que se encontram, cabendo exclusivamente ao interessado fazer a verificação inclusive processual antes de ofertar lances; ressaltando que as visitações nem sempre é possível uma vez que na maioria das vezes os bens se encontram na posse do executado.</w:t>
      </w:r>
    </w:p>
    <w:p w14:paraId="2F641183" w14:textId="1BF81F36" w:rsidR="00D92C5B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Responsabilidade outras: Correrão por conta exclusiva do arrematante as despesas gerais relativas à desmontagem, transporte e transferência patrimonial dos bens arrematados, exceto os que se enquadrem no art. 130, § único do CTN e art. 908, § 1° do código de processo civil. Caberá também ao arrematante juntar comprovantes,  solicitar as baixas de </w:t>
      </w:r>
      <w:r w:rsidRPr="00A1658E">
        <w:rPr>
          <w:sz w:val="24"/>
          <w:szCs w:val="24"/>
        </w:rPr>
        <w:lastRenderedPageBreak/>
        <w:t>gravames e outras restrições que recaiam sobre o bem arrematado diretamente ao órgão competente.</w:t>
      </w:r>
    </w:p>
    <w:p w14:paraId="69142E94" w14:textId="18D225FF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Recursos: Dos autos não consta recursos ou causa pendente de julgamento.</w:t>
      </w:r>
    </w:p>
    <w:p w14:paraId="464BE577" w14:textId="59AE97E4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Da Carta de arrematação: A carta de arrematação será expedida pelo MM. Juiz nos termos dos art. 901 e 903 do codigo de processo civil.</w:t>
      </w:r>
    </w:p>
    <w:p w14:paraId="0E7A63D5" w14:textId="51087723" w:rsidR="00982753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 xml:space="preserve">Dúvidas e Esclarecimentos: pessoalmente perante o 6° Ofício Cível, ou no escritório do Leiloeiro Oficial, Sr. Irani Flores, Avenida Paulista n° 2421, 2° andar, SP - Capital, ou ainda, pelo telefone (55 11) 3965-0000 / Whats App (55 11) 95662-5151, e e-mail: </w:t>
      </w:r>
      <w:hyperlink r:id="rId5">
        <w:r w:rsidR="00703345" w:rsidRPr="00A1658E">
          <w:rPr>
            <w:rStyle w:val="Hyperlink"/>
            <w:sz w:val="24"/>
            <w:szCs w:val="24"/>
          </w:rPr>
          <w:t>atendimento@leilaobrasil.com.br</w:t>
        </w:r>
      </w:hyperlink>
      <w:r w:rsidRPr="00A1658E">
        <w:rPr>
          <w:sz w:val="24"/>
          <w:szCs w:val="24"/>
        </w:rPr>
        <w:t>.</w:t>
      </w:r>
    </w:p>
    <w:p w14:paraId="1A40E869" w14:textId="6783CEE1" w:rsidR="00703345" w:rsidRPr="00A1658E" w:rsidRDefault="00D92C5B" w:rsidP="00A1658E">
      <w:pPr>
        <w:spacing w:line="360" w:lineRule="auto"/>
        <w:jc w:val="both"/>
        <w:rPr>
          <w:sz w:val="24"/>
          <w:szCs w:val="24"/>
        </w:rPr>
      </w:pPr>
      <w:r w:rsidRPr="00A1658E">
        <w:rPr>
          <w:sz w:val="24"/>
          <w:szCs w:val="24"/>
        </w:rPr>
        <w:t>Ficam os executados, bem como eventuais interessados, INTIMADOS das designações supra, caso não sejam localizados para as intimações pessoais, será o edital “por extrato”, afixado e publicado na forma da lei, Provimento CGJ n° 32/2018, art. 428.1.2, e art. 887, § 2° do CPC. São Paulo, 01/03/202</w:t>
      </w:r>
      <w:r w:rsidR="001B19F4">
        <w:rPr>
          <w:sz w:val="24"/>
          <w:szCs w:val="24"/>
        </w:rPr>
        <w:t>6</w:t>
      </w:r>
    </w:p>
    <w:sectPr w:rsidR="00703345" w:rsidRPr="00A1658E" w:rsidSect="00982753">
      <w:pgSz w:w="11910" w:h="16840"/>
      <w:pgMar w:top="1320" w:right="1704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345"/>
    <w:rsid w:val="00017214"/>
    <w:rsid w:val="000E018F"/>
    <w:rsid w:val="001B19F4"/>
    <w:rsid w:val="001D5824"/>
    <w:rsid w:val="0021153E"/>
    <w:rsid w:val="00272FDA"/>
    <w:rsid w:val="0035207B"/>
    <w:rsid w:val="00370551"/>
    <w:rsid w:val="004A5772"/>
    <w:rsid w:val="005262AA"/>
    <w:rsid w:val="005943E3"/>
    <w:rsid w:val="005A7283"/>
    <w:rsid w:val="005B5F0B"/>
    <w:rsid w:val="005E634F"/>
    <w:rsid w:val="006771AA"/>
    <w:rsid w:val="006D60D7"/>
    <w:rsid w:val="00703345"/>
    <w:rsid w:val="007325B2"/>
    <w:rsid w:val="00783B81"/>
    <w:rsid w:val="007A56DD"/>
    <w:rsid w:val="007E6691"/>
    <w:rsid w:val="007F21C5"/>
    <w:rsid w:val="00804D09"/>
    <w:rsid w:val="00807889"/>
    <w:rsid w:val="00870475"/>
    <w:rsid w:val="008A14D5"/>
    <w:rsid w:val="00967C6F"/>
    <w:rsid w:val="00982753"/>
    <w:rsid w:val="009D4561"/>
    <w:rsid w:val="00A07687"/>
    <w:rsid w:val="00A12144"/>
    <w:rsid w:val="00A1658E"/>
    <w:rsid w:val="00A91CB6"/>
    <w:rsid w:val="00AB387E"/>
    <w:rsid w:val="00AC128F"/>
    <w:rsid w:val="00B61C5E"/>
    <w:rsid w:val="00BF0197"/>
    <w:rsid w:val="00C233D8"/>
    <w:rsid w:val="00C41378"/>
    <w:rsid w:val="00C83F0E"/>
    <w:rsid w:val="00CA1EF5"/>
    <w:rsid w:val="00CA5965"/>
    <w:rsid w:val="00D858F1"/>
    <w:rsid w:val="00D92C5B"/>
    <w:rsid w:val="00DA79AF"/>
    <w:rsid w:val="00E25234"/>
    <w:rsid w:val="00E3629B"/>
    <w:rsid w:val="00E615FD"/>
    <w:rsid w:val="00E93A4D"/>
    <w:rsid w:val="00F724F2"/>
    <w:rsid w:val="00FB3667"/>
    <w:rsid w:val="00FE1656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CCE8D"/>
  <w15:docId w15:val="{02C07EB6-A200-4EB8-9E28-5D890108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60"/>
      <w:ind w:left="2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9827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6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ndimento@leilaobrasil.com.br" TargetMode="External"/><Relationship Id="rId4" Type="http://schemas.openxmlformats.org/officeDocument/2006/relationships/hyperlink" Target="http://www.leilaobrasil.com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4021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LEILÃO BRASIL</dc:creator>
  <cp:lastModifiedBy>Leilão Brasil</cp:lastModifiedBy>
  <cp:revision>2</cp:revision>
  <cp:lastPrinted>2025-03-10T18:01:00Z</cp:lastPrinted>
  <dcterms:created xsi:type="dcterms:W3CDTF">2026-07-10T16:21:00Z</dcterms:created>
  <dcterms:modified xsi:type="dcterms:W3CDTF">2026-07-10T16:21:00Z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2025-02-28T00:00:00Z</vt:filetime>
  </property>
  <property fmtid="{D5CDD505-2E9C-101B-9397-08002B2CF9AE}" pid="5" name="Producer">
    <vt:lpwstr>Microsoft® Word para Microsoft 365</vt:lpwstr>
  </property>
</Properties>
</file>